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3"/>
      </w:tblGrid>
      <w:tr w:rsidR="001F0E07" w:rsidRPr="0085046C" w14:paraId="6853F3C7" w14:textId="77777777" w:rsidTr="24877EBE">
        <w:trPr>
          <w:cnfStyle w:val="100000000000" w:firstRow="1" w:lastRow="0" w:firstColumn="0" w:lastColumn="0" w:oddVBand="0" w:evenVBand="0" w:oddHBand="0" w:evenHBand="0" w:firstRowFirstColumn="0" w:firstRowLastColumn="0" w:lastRowFirstColumn="0" w:lastRowLastColumn="0"/>
          <w:trHeight w:val="1247"/>
        </w:trPr>
        <w:tc>
          <w:tcPr>
            <w:cnfStyle w:val="001000000100" w:firstRow="0" w:lastRow="0" w:firstColumn="1" w:lastColumn="0" w:oddVBand="0" w:evenVBand="0" w:oddHBand="0" w:evenHBand="0" w:firstRowFirstColumn="1" w:firstRowLastColumn="0" w:lastRowFirstColumn="0" w:lastRowLastColumn="0"/>
            <w:tcW w:w="9753" w:type="dxa"/>
          </w:tcPr>
          <w:p w14:paraId="70903BD3" w14:textId="77777777" w:rsidR="001F0E07" w:rsidRPr="0085046C" w:rsidRDefault="001F0E07" w:rsidP="00D84B88">
            <w:pPr>
              <w:rPr>
                <w:lang w:val="en-NZ"/>
              </w:rPr>
            </w:pPr>
            <w:r w:rsidRPr="0085046C">
              <w:rPr>
                <w:noProof/>
              </w:rPr>
              <w:drawing>
                <wp:anchor distT="0" distB="0" distL="114300" distR="114300" simplePos="0" relativeHeight="251630080" behindDoc="0" locked="0" layoutInCell="1" allowOverlap="1" wp14:anchorId="26F83470" wp14:editId="1B006BB4">
                  <wp:simplePos x="0" y="0"/>
                  <wp:positionH relativeFrom="column">
                    <wp:posOffset>-144145</wp:posOffset>
                  </wp:positionH>
                  <wp:positionV relativeFrom="paragraph">
                    <wp:posOffset>0</wp:posOffset>
                  </wp:positionV>
                  <wp:extent cx="2664000" cy="835200"/>
                  <wp:effectExtent l="0" t="0" r="3175" b="3175"/>
                  <wp:wrapNone/>
                  <wp:docPr id="11" name="Picture 10">
                    <a:extLst xmlns:a="http://schemas.openxmlformats.org/drawingml/2006/main">
                      <a:ext uri="{FF2B5EF4-FFF2-40B4-BE49-F238E27FC236}">
                        <a16:creationId xmlns:a16="http://schemas.microsoft.com/office/drawing/2014/main" id="{E242D1E3-877A-4DF7-8F9F-E0E021268E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242D1E3-877A-4DF7-8F9F-E0E021268E99}"/>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664000" cy="835200"/>
                          </a:xfrm>
                          <a:prstGeom prst="rect">
                            <a:avLst/>
                          </a:prstGeom>
                        </pic:spPr>
                      </pic:pic>
                    </a:graphicData>
                  </a:graphic>
                  <wp14:sizeRelH relativeFrom="margin">
                    <wp14:pctWidth>0</wp14:pctWidth>
                  </wp14:sizeRelH>
                  <wp14:sizeRelV relativeFrom="margin">
                    <wp14:pctHeight>0</wp14:pctHeight>
                  </wp14:sizeRelV>
                </wp:anchor>
              </w:drawing>
            </w:r>
          </w:p>
        </w:tc>
      </w:tr>
      <w:tr w:rsidR="001F0E07" w:rsidRPr="0085046C" w14:paraId="16C89147" w14:textId="77777777" w:rsidTr="24877EBE">
        <w:trPr>
          <w:cnfStyle w:val="100000000000" w:firstRow="1" w:lastRow="0" w:firstColumn="0" w:lastColumn="0" w:oddVBand="0" w:evenVBand="0" w:oddHBand="0" w:evenHBand="0" w:firstRowFirstColumn="0" w:firstRowLastColumn="0" w:lastRowFirstColumn="0" w:lastRowLastColumn="0"/>
          <w:trHeight w:val="11339"/>
        </w:trPr>
        <w:tc>
          <w:tcPr>
            <w:cnfStyle w:val="001000000100" w:firstRow="0" w:lastRow="0" w:firstColumn="1" w:lastColumn="0" w:oddVBand="0" w:evenVBand="0" w:oddHBand="0" w:evenHBand="0" w:firstRowFirstColumn="1" w:firstRowLastColumn="0" w:lastRowFirstColumn="0" w:lastRowLastColumn="0"/>
            <w:tcW w:w="9753" w:type="dxa"/>
            <w:vAlign w:val="center"/>
          </w:tcPr>
          <w:p w14:paraId="77BC094F" w14:textId="7988C06A" w:rsidR="001F0E07" w:rsidRPr="0085046C" w:rsidRDefault="00000000" w:rsidP="00342096">
            <w:pPr>
              <w:rPr>
                <w:b/>
                <w:sz w:val="72"/>
                <w:szCs w:val="72"/>
                <w:lang w:val="en-NZ"/>
              </w:rPr>
            </w:pPr>
            <w:sdt>
              <w:sdtPr>
                <w:rPr>
                  <w:b/>
                  <w:sz w:val="72"/>
                  <w:szCs w:val="72"/>
                </w:rPr>
                <w:alias w:val="Title"/>
                <w:tag w:val=""/>
                <w:id w:val="-2120521020"/>
                <w:placeholder>
                  <w:docPart w:val="FADBE58536D84058AC1A919E7BB5EFDE"/>
                </w:placeholder>
                <w:dataBinding w:prefixMappings="xmlns:ns0='http://purl.org/dc/elements/1.1/' xmlns:ns1='http://schemas.openxmlformats.org/package/2006/metadata/core-properties' " w:xpath="/ns1:coreProperties[1]/ns0:title[1]" w:storeItemID="{6C3C8BC8-F283-45AE-878A-BAB7291924A1}"/>
                <w:text/>
              </w:sdtPr>
              <w:sdtContent>
                <w:r w:rsidR="00626AE9">
                  <w:rPr>
                    <w:b/>
                    <w:sz w:val="72"/>
                    <w:szCs w:val="72"/>
                  </w:rPr>
                  <w:t>Brooklyn Hill Cycleway</w:t>
                </w:r>
              </w:sdtContent>
            </w:sdt>
            <w:r w:rsidR="007533F3" w:rsidRPr="0085046C">
              <w:rPr>
                <w:b/>
                <w:sz w:val="72"/>
                <w:szCs w:val="72"/>
                <w:lang w:val="en-NZ"/>
              </w:rPr>
              <w:t xml:space="preserve"> </w:t>
            </w:r>
          </w:p>
          <w:p w14:paraId="03BE0ABF" w14:textId="10EBD685" w:rsidR="007533F3" w:rsidRPr="0085046C" w:rsidRDefault="00626AE9" w:rsidP="00D70F0E">
            <w:pPr>
              <w:rPr>
                <w:b/>
                <w:sz w:val="48"/>
                <w:szCs w:val="48"/>
                <w:lang w:val="en-NZ"/>
              </w:rPr>
            </w:pPr>
            <w:r>
              <w:rPr>
                <w:b/>
                <w:sz w:val="48"/>
                <w:szCs w:val="48"/>
                <w:lang w:val="en-NZ"/>
              </w:rPr>
              <w:t>Economic Analysis</w:t>
            </w:r>
          </w:p>
          <w:sdt>
            <w:sdtPr>
              <w:rPr>
                <w:color w:val="00ADEF"/>
                <w:sz w:val="48"/>
                <w:szCs w:val="48"/>
              </w:rPr>
              <w:alias w:val="Status"/>
              <w:tag w:val=""/>
              <w:id w:val="-629316347"/>
              <w:placeholder>
                <w:docPart w:val="5A92CAC0B38C4AE5AF29B1E778EB5321"/>
              </w:placeholder>
              <w:dataBinding w:prefixMappings="xmlns:ns0='http://purl.org/dc/elements/1.1/' xmlns:ns1='http://schemas.openxmlformats.org/package/2006/metadata/core-properties' " w:xpath="/ns1:coreProperties[1]/ns1:contentStatus[1]" w:storeItemID="{6C3C8BC8-F283-45AE-878A-BAB7291924A1}"/>
              <w:text/>
            </w:sdtPr>
            <w:sdtContent>
              <w:p w14:paraId="2CAEFC5B" w14:textId="656AC36E" w:rsidR="001F0E07" w:rsidRPr="0085046C" w:rsidRDefault="004038C2" w:rsidP="00D70F0E">
                <w:pPr>
                  <w:rPr>
                    <w:color w:val="00ADEF"/>
                    <w:sz w:val="48"/>
                    <w:szCs w:val="48"/>
                    <w:lang w:val="en-NZ"/>
                  </w:rPr>
                </w:pPr>
                <w:r>
                  <w:rPr>
                    <w:color w:val="00ADEF"/>
                    <w:sz w:val="48"/>
                    <w:szCs w:val="48"/>
                  </w:rPr>
                  <w:t>Final</w:t>
                </w:r>
                <w:r w:rsidR="000D3D5A">
                  <w:rPr>
                    <w:color w:val="00ADEF"/>
                    <w:sz w:val="48"/>
                    <w:szCs w:val="48"/>
                  </w:rPr>
                  <w:t xml:space="preserve"> v2</w:t>
                </w:r>
              </w:p>
            </w:sdtContent>
          </w:sdt>
          <w:p w14:paraId="50140706" w14:textId="06561D97" w:rsidR="001F0E07" w:rsidRPr="0085046C" w:rsidRDefault="001F0E07" w:rsidP="00D84B88">
            <w:pPr>
              <w:rPr>
                <w:lang w:val="en-NZ"/>
              </w:rPr>
            </w:pPr>
          </w:p>
          <w:p w14:paraId="2B5E5476" w14:textId="77777777" w:rsidR="001F0E07" w:rsidRPr="0085046C" w:rsidRDefault="001F0E07" w:rsidP="00D84B88">
            <w:pPr>
              <w:rPr>
                <w:lang w:val="en-NZ"/>
              </w:rPr>
            </w:pPr>
          </w:p>
          <w:p w14:paraId="5CDB0031" w14:textId="6D878433" w:rsidR="001F0E07" w:rsidRPr="0085046C" w:rsidRDefault="001F0E07" w:rsidP="00D70F0E">
            <w:pPr>
              <w:rPr>
                <w:sz w:val="28"/>
                <w:lang w:val="en-NZ"/>
              </w:rPr>
            </w:pPr>
            <w:r w:rsidRPr="0085046C">
              <w:rPr>
                <w:b/>
                <w:sz w:val="28"/>
                <w:lang w:val="en-NZ"/>
              </w:rPr>
              <w:t>Prepared for:</w:t>
            </w:r>
            <w:r w:rsidRPr="0085046C">
              <w:rPr>
                <w:sz w:val="28"/>
                <w:lang w:val="en-NZ"/>
              </w:rPr>
              <w:t xml:space="preserve"> </w:t>
            </w:r>
            <w:r w:rsidR="00626AE9">
              <w:rPr>
                <w:sz w:val="28"/>
                <w:lang w:val="en-NZ"/>
              </w:rPr>
              <w:t>Wellington City Council</w:t>
            </w:r>
          </w:p>
          <w:p w14:paraId="58A34306" w14:textId="77777777" w:rsidR="001F0E07" w:rsidRPr="0085046C" w:rsidRDefault="001F0E07" w:rsidP="24877EBE">
            <w:pPr>
              <w:rPr>
                <w:sz w:val="28"/>
                <w:szCs w:val="28"/>
                <w:lang w:val="en-NZ"/>
              </w:rPr>
            </w:pPr>
            <w:r w:rsidRPr="24877EBE">
              <w:rPr>
                <w:b/>
                <w:bCs/>
                <w:sz w:val="28"/>
                <w:szCs w:val="28"/>
                <w:lang w:val="en-NZ"/>
              </w:rPr>
              <w:t>Prepared by:</w:t>
            </w:r>
            <w:r w:rsidRPr="24877EBE">
              <w:rPr>
                <w:sz w:val="28"/>
                <w:szCs w:val="28"/>
                <w:lang w:val="en-NZ"/>
              </w:rPr>
              <w:t xml:space="preserve"> MRCagney (NZ) Lt</w:t>
            </w:r>
            <w:r w:rsidR="008F2E58" w:rsidRPr="24877EBE">
              <w:rPr>
                <w:sz w:val="28"/>
                <w:szCs w:val="28"/>
                <w:lang w:val="en-NZ"/>
              </w:rPr>
              <w:t>d</w:t>
            </w:r>
          </w:p>
          <w:p w14:paraId="0A4F1440" w14:textId="781630AC" w:rsidR="001F0E07" w:rsidRPr="0085046C" w:rsidRDefault="001F0E07" w:rsidP="00476646">
            <w:pPr>
              <w:jc w:val="left"/>
              <w:rPr>
                <w:lang w:val="en-NZ"/>
              </w:rPr>
            </w:pPr>
          </w:p>
        </w:tc>
      </w:tr>
    </w:tbl>
    <w:p w14:paraId="277A02D9" w14:textId="42F625D5" w:rsidR="001F0E07" w:rsidRPr="0085046C" w:rsidRDefault="001F0E07" w:rsidP="001F0E07">
      <w:pPr>
        <w:rPr>
          <w:color w:val="00ADEF"/>
          <w:sz w:val="40"/>
        </w:rPr>
        <w:sectPr w:rsidR="001F0E07" w:rsidRPr="0085046C" w:rsidSect="001F0E07">
          <w:headerReference w:type="even" r:id="rId12"/>
          <w:headerReference w:type="default" r:id="rId13"/>
          <w:footerReference w:type="even" r:id="rId14"/>
          <w:footerReference w:type="default" r:id="rId15"/>
          <w:headerReference w:type="first" r:id="rId16"/>
          <w:footerReference w:type="first" r:id="rId17"/>
          <w:pgSz w:w="11907" w:h="16839" w:code="9"/>
          <w:pgMar w:top="720" w:right="1077" w:bottom="720" w:left="1077" w:header="567" w:footer="851" w:gutter="0"/>
          <w:pgNumType w:chapStyle="1"/>
          <w:cols w:space="708"/>
          <w:titlePg/>
          <w:docGrid w:linePitch="360"/>
        </w:sectPr>
      </w:pPr>
    </w:p>
    <w:p w14:paraId="0ECBFF33" w14:textId="42915FCB" w:rsidR="001F0E07" w:rsidRPr="0085046C" w:rsidRDefault="001F0E07" w:rsidP="009C3AFB">
      <w:pPr>
        <w:pStyle w:val="Non-NumberedHeadingusesparingly"/>
      </w:pPr>
      <w:bookmarkStart w:id="0" w:name="_Toc78451089"/>
      <w:bookmarkStart w:id="1" w:name="_Toc85546223"/>
      <w:bookmarkStart w:id="2" w:name="_Toc90391781"/>
      <w:r w:rsidRPr="0085046C">
        <w:lastRenderedPageBreak/>
        <w:t>Document Information</w:t>
      </w:r>
      <w:bookmarkEnd w:id="0"/>
      <w:bookmarkEnd w:id="1"/>
      <w:bookmarkEnd w:id="2"/>
    </w:p>
    <w:tbl>
      <w:tblPr>
        <w:tblStyle w:val="TableMRC-columnshaded"/>
        <w:tblW w:w="9776" w:type="dxa"/>
        <w:tblLayout w:type="fixed"/>
        <w:tblLook w:val="04A0" w:firstRow="1" w:lastRow="0" w:firstColumn="1" w:lastColumn="0" w:noHBand="0" w:noVBand="1"/>
      </w:tblPr>
      <w:tblGrid>
        <w:gridCol w:w="1838"/>
        <w:gridCol w:w="7938"/>
      </w:tblGrid>
      <w:tr w:rsidR="007533F3" w:rsidRPr="0085046C" w14:paraId="17D99206" w14:textId="77777777" w:rsidTr="00135C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309FC21" w14:textId="77777777" w:rsidR="007533F3" w:rsidRPr="0085046C" w:rsidRDefault="007533F3" w:rsidP="00B95DE3">
            <w:pPr>
              <w:pStyle w:val="NoSpacingMRC"/>
              <w:rPr>
                <w:b w:val="0"/>
                <w:bCs w:val="0"/>
                <w:lang w:val="en-NZ"/>
              </w:rPr>
            </w:pPr>
            <w:r w:rsidRPr="0085046C">
              <w:rPr>
                <w:bCs w:val="0"/>
                <w:lang w:val="en-NZ"/>
              </w:rPr>
              <w:t>Project Name</w:t>
            </w:r>
          </w:p>
        </w:tc>
        <w:tc>
          <w:tcPr>
            <w:tcW w:w="7938" w:type="dxa"/>
            <w:shd w:val="clear" w:color="auto" w:fill="auto"/>
          </w:tcPr>
          <w:p w14:paraId="711A4518" w14:textId="7A04C81B" w:rsidR="007533F3" w:rsidRPr="0085046C" w:rsidRDefault="00626AE9" w:rsidP="00B95DE3">
            <w:pPr>
              <w:pStyle w:val="NoSpacingMRC"/>
              <w:cnfStyle w:val="100000000000" w:firstRow="1" w:lastRow="0" w:firstColumn="0" w:lastColumn="0" w:oddVBand="0" w:evenVBand="0" w:oddHBand="0" w:evenHBand="0" w:firstRowFirstColumn="0" w:firstRowLastColumn="0" w:lastRowFirstColumn="0" w:lastRowLastColumn="0"/>
              <w:rPr>
                <w:b w:val="0"/>
                <w:bCs w:val="0"/>
                <w:lang w:val="en-NZ"/>
              </w:rPr>
            </w:pPr>
            <w:r>
              <w:rPr>
                <w:b w:val="0"/>
                <w:bCs w:val="0"/>
                <w:lang w:val="en-NZ"/>
              </w:rPr>
              <w:t>WCC Brooklyn Hill Cycleway Economics</w:t>
            </w:r>
          </w:p>
        </w:tc>
      </w:tr>
      <w:tr w:rsidR="007533F3" w:rsidRPr="0085046C" w14:paraId="5B99FC87" w14:textId="77777777" w:rsidTr="00D64B0E">
        <w:tc>
          <w:tcPr>
            <w:cnfStyle w:val="001000000000" w:firstRow="0" w:lastRow="0" w:firstColumn="1" w:lastColumn="0" w:oddVBand="0" w:evenVBand="0" w:oddHBand="0" w:evenHBand="0" w:firstRowFirstColumn="0" w:firstRowLastColumn="0" w:lastRowFirstColumn="0" w:lastRowLastColumn="0"/>
            <w:tcW w:w="1838" w:type="dxa"/>
          </w:tcPr>
          <w:p w14:paraId="10C39DAA" w14:textId="77777777" w:rsidR="007533F3" w:rsidRPr="0085046C" w:rsidRDefault="007533F3" w:rsidP="00B95DE3">
            <w:pPr>
              <w:pStyle w:val="NoSpacingMRC"/>
              <w:rPr>
                <w:b w:val="0"/>
                <w:bCs w:val="0"/>
                <w:lang w:val="en-NZ"/>
              </w:rPr>
            </w:pPr>
            <w:r w:rsidRPr="0085046C">
              <w:rPr>
                <w:bCs w:val="0"/>
                <w:lang w:val="en-NZ"/>
              </w:rPr>
              <w:t>Status</w:t>
            </w:r>
          </w:p>
        </w:tc>
        <w:tc>
          <w:tcPr>
            <w:tcW w:w="7938" w:type="dxa"/>
          </w:tcPr>
          <w:sdt>
            <w:sdtPr>
              <w:rPr>
                <w:lang w:val="en-NZ"/>
              </w:rPr>
              <w:alias w:val="Status"/>
              <w:tag w:val=""/>
              <w:id w:val="438027094"/>
              <w:placeholder>
                <w:docPart w:val="5648812979184347B80D32EA3F3B22E2"/>
              </w:placeholder>
              <w:dataBinding w:prefixMappings="xmlns:ns0='http://purl.org/dc/elements/1.1/' xmlns:ns1='http://schemas.openxmlformats.org/package/2006/metadata/core-properties' " w:xpath="/ns1:coreProperties[1]/ns1:contentStatus[1]" w:storeItemID="{6C3C8BC8-F283-45AE-878A-BAB7291924A1}"/>
              <w:text/>
            </w:sdtPr>
            <w:sdtContent>
              <w:p w14:paraId="3B84400D" w14:textId="40BF94B0" w:rsidR="007533F3" w:rsidRPr="0085046C" w:rsidRDefault="000D3D5A" w:rsidP="00B95DE3">
                <w:pPr>
                  <w:pStyle w:val="NoSpacingMRC"/>
                  <w:cnfStyle w:val="000000000000" w:firstRow="0" w:lastRow="0" w:firstColumn="0" w:lastColumn="0" w:oddVBand="0" w:evenVBand="0" w:oddHBand="0" w:evenHBand="0" w:firstRowFirstColumn="0" w:firstRowLastColumn="0" w:lastRowFirstColumn="0" w:lastRowLastColumn="0"/>
                  <w:rPr>
                    <w:lang w:val="en-NZ"/>
                  </w:rPr>
                </w:pPr>
                <w:r>
                  <w:rPr>
                    <w:lang w:val="en-NZ"/>
                  </w:rPr>
                  <w:t>Final v2</w:t>
                </w:r>
              </w:p>
            </w:sdtContent>
          </w:sdt>
        </w:tc>
      </w:tr>
      <w:tr w:rsidR="007533F3" w:rsidRPr="0085046C" w14:paraId="52E4EF05" w14:textId="77777777" w:rsidTr="00D64B0E">
        <w:tc>
          <w:tcPr>
            <w:cnfStyle w:val="001000000000" w:firstRow="0" w:lastRow="0" w:firstColumn="1" w:lastColumn="0" w:oddVBand="0" w:evenVBand="0" w:oddHBand="0" w:evenHBand="0" w:firstRowFirstColumn="0" w:firstRowLastColumn="0" w:lastRowFirstColumn="0" w:lastRowLastColumn="0"/>
            <w:tcW w:w="1838" w:type="dxa"/>
          </w:tcPr>
          <w:p w14:paraId="3D799DA9" w14:textId="77777777" w:rsidR="007533F3" w:rsidRPr="0085046C" w:rsidRDefault="007533F3" w:rsidP="00B95DE3">
            <w:pPr>
              <w:pStyle w:val="NoSpacingMRC"/>
              <w:rPr>
                <w:b w:val="0"/>
                <w:bCs w:val="0"/>
                <w:lang w:val="en-NZ"/>
              </w:rPr>
            </w:pPr>
            <w:r w:rsidRPr="0085046C">
              <w:rPr>
                <w:bCs w:val="0"/>
                <w:lang w:val="en-NZ"/>
              </w:rPr>
              <w:t>Client</w:t>
            </w:r>
          </w:p>
        </w:tc>
        <w:tc>
          <w:tcPr>
            <w:tcW w:w="7938" w:type="dxa"/>
          </w:tcPr>
          <w:p w14:paraId="7DA23555" w14:textId="1D13D8D6" w:rsidR="007533F3" w:rsidRPr="0085046C" w:rsidRDefault="00626AE9" w:rsidP="00B95DE3">
            <w:pPr>
              <w:pStyle w:val="NoSpacingMRC"/>
              <w:cnfStyle w:val="000000000000" w:firstRow="0" w:lastRow="0" w:firstColumn="0" w:lastColumn="0" w:oddVBand="0" w:evenVBand="0" w:oddHBand="0" w:evenHBand="0" w:firstRowFirstColumn="0" w:firstRowLastColumn="0" w:lastRowFirstColumn="0" w:lastRowLastColumn="0"/>
              <w:rPr>
                <w:lang w:val="en-NZ"/>
              </w:rPr>
            </w:pPr>
            <w:r>
              <w:rPr>
                <w:lang w:val="en-NZ"/>
              </w:rPr>
              <w:t>Wellington City Council</w:t>
            </w:r>
          </w:p>
        </w:tc>
      </w:tr>
      <w:tr w:rsidR="007533F3" w:rsidRPr="0085046C" w14:paraId="7D0B8F0F" w14:textId="77777777" w:rsidTr="00D64B0E">
        <w:tc>
          <w:tcPr>
            <w:cnfStyle w:val="001000000000" w:firstRow="0" w:lastRow="0" w:firstColumn="1" w:lastColumn="0" w:oddVBand="0" w:evenVBand="0" w:oddHBand="0" w:evenHBand="0" w:firstRowFirstColumn="0" w:firstRowLastColumn="0" w:lastRowFirstColumn="0" w:lastRowLastColumn="0"/>
            <w:tcW w:w="1838" w:type="dxa"/>
          </w:tcPr>
          <w:p w14:paraId="06F1B815" w14:textId="77777777" w:rsidR="007533F3" w:rsidRPr="0085046C" w:rsidRDefault="007533F3" w:rsidP="00B95DE3">
            <w:pPr>
              <w:pStyle w:val="NoSpacingMRC"/>
              <w:rPr>
                <w:b w:val="0"/>
                <w:bCs w:val="0"/>
                <w:lang w:val="en-NZ"/>
              </w:rPr>
            </w:pPr>
            <w:r w:rsidRPr="0085046C">
              <w:rPr>
                <w:bCs w:val="0"/>
                <w:lang w:val="en-NZ"/>
              </w:rPr>
              <w:t>MRC Reference</w:t>
            </w:r>
          </w:p>
        </w:tc>
        <w:tc>
          <w:tcPr>
            <w:tcW w:w="7938" w:type="dxa"/>
          </w:tcPr>
          <w:p w14:paraId="022FC0FE" w14:textId="1BCEB070" w:rsidR="007533F3" w:rsidRPr="0085046C" w:rsidRDefault="00626AE9" w:rsidP="00B95DE3">
            <w:pPr>
              <w:pStyle w:val="NoSpacingMRC"/>
              <w:cnfStyle w:val="000000000000" w:firstRow="0" w:lastRow="0" w:firstColumn="0" w:lastColumn="0" w:oddVBand="0" w:evenVBand="0" w:oddHBand="0" w:evenHBand="0" w:firstRowFirstColumn="0" w:firstRowLastColumn="0" w:lastRowFirstColumn="0" w:lastRowLastColumn="0"/>
              <w:rPr>
                <w:lang w:val="en-NZ"/>
              </w:rPr>
            </w:pPr>
            <w:r>
              <w:rPr>
                <w:lang w:val="en-NZ"/>
              </w:rPr>
              <w:t>NZ3449</w:t>
            </w:r>
          </w:p>
        </w:tc>
      </w:tr>
    </w:tbl>
    <w:p w14:paraId="3F7C3AE5" w14:textId="77777777" w:rsidR="001F0E07" w:rsidRPr="0085046C" w:rsidRDefault="001F0E07" w:rsidP="001F0E07"/>
    <w:p w14:paraId="1BEC4B1F" w14:textId="77777777" w:rsidR="00D10315" w:rsidRPr="0085046C" w:rsidRDefault="00D10315" w:rsidP="00D10315">
      <w:pPr>
        <w:pStyle w:val="Non-NumberedHeadingusesparingly"/>
      </w:pPr>
      <w:bookmarkStart w:id="3" w:name="_Toc85546224"/>
      <w:bookmarkStart w:id="4" w:name="_Toc90391782"/>
      <w:r w:rsidRPr="0085046C">
        <w:t>Quality Assurance Register</w:t>
      </w:r>
      <w:bookmarkEnd w:id="3"/>
      <w:bookmarkEnd w:id="4"/>
    </w:p>
    <w:tbl>
      <w:tblPr>
        <w:tblStyle w:val="TableMRC"/>
        <w:tblW w:w="9776" w:type="dxa"/>
        <w:tblLook w:val="04A0" w:firstRow="1" w:lastRow="0" w:firstColumn="1" w:lastColumn="0" w:noHBand="0" w:noVBand="1"/>
      </w:tblPr>
      <w:tblGrid>
        <w:gridCol w:w="698"/>
        <w:gridCol w:w="2274"/>
        <w:gridCol w:w="1569"/>
        <w:gridCol w:w="1569"/>
        <w:gridCol w:w="1569"/>
        <w:gridCol w:w="2097"/>
      </w:tblGrid>
      <w:tr w:rsidR="00D10315" w:rsidRPr="0085046C" w14:paraId="76A9A49A" w14:textId="77777777" w:rsidTr="00C83DCC">
        <w:trPr>
          <w:cnfStyle w:val="100000000000" w:firstRow="1" w:lastRow="0" w:firstColumn="0" w:lastColumn="0" w:oddVBand="0" w:evenVBand="0" w:oddHBand="0" w:evenHBand="0" w:firstRowFirstColumn="0" w:firstRowLastColumn="0" w:lastRowFirstColumn="0" w:lastRowLastColumn="0"/>
        </w:trPr>
        <w:tc>
          <w:tcPr>
            <w:tcW w:w="698" w:type="dxa"/>
          </w:tcPr>
          <w:p w14:paraId="530A9544" w14:textId="77777777" w:rsidR="00D10315" w:rsidRPr="0085046C" w:rsidRDefault="00D10315" w:rsidP="005F4455">
            <w:pPr>
              <w:spacing w:after="0"/>
              <w:rPr>
                <w:b w:val="0"/>
              </w:rPr>
            </w:pPr>
            <w:r w:rsidRPr="0085046C">
              <w:t>Issue</w:t>
            </w:r>
          </w:p>
        </w:tc>
        <w:tc>
          <w:tcPr>
            <w:tcW w:w="2274" w:type="dxa"/>
          </w:tcPr>
          <w:p w14:paraId="580D2399" w14:textId="77777777" w:rsidR="00D10315" w:rsidRPr="0085046C" w:rsidRDefault="00D10315" w:rsidP="005F4455">
            <w:pPr>
              <w:spacing w:after="0"/>
              <w:rPr>
                <w:b w:val="0"/>
              </w:rPr>
            </w:pPr>
            <w:r w:rsidRPr="0085046C">
              <w:t>Description</w:t>
            </w:r>
          </w:p>
        </w:tc>
        <w:tc>
          <w:tcPr>
            <w:tcW w:w="1569" w:type="dxa"/>
          </w:tcPr>
          <w:p w14:paraId="0B1B92E1" w14:textId="77777777" w:rsidR="00D10315" w:rsidRPr="0085046C" w:rsidRDefault="00D10315" w:rsidP="005F4455">
            <w:pPr>
              <w:spacing w:after="0"/>
              <w:rPr>
                <w:b w:val="0"/>
              </w:rPr>
            </w:pPr>
            <w:r w:rsidRPr="0085046C">
              <w:t>Prepared by</w:t>
            </w:r>
          </w:p>
        </w:tc>
        <w:tc>
          <w:tcPr>
            <w:tcW w:w="1569" w:type="dxa"/>
          </w:tcPr>
          <w:p w14:paraId="3BDE839A" w14:textId="77777777" w:rsidR="00D10315" w:rsidRPr="0085046C" w:rsidRDefault="000503D8" w:rsidP="005F4455">
            <w:pPr>
              <w:spacing w:after="0"/>
              <w:rPr>
                <w:b w:val="0"/>
              </w:rPr>
            </w:pPr>
            <w:r>
              <w:t>Authorised</w:t>
            </w:r>
            <w:r w:rsidR="00D10315" w:rsidRPr="0085046C">
              <w:t xml:space="preserve"> by</w:t>
            </w:r>
          </w:p>
        </w:tc>
        <w:tc>
          <w:tcPr>
            <w:tcW w:w="1569" w:type="dxa"/>
          </w:tcPr>
          <w:p w14:paraId="626B77D2" w14:textId="77777777" w:rsidR="00D10315" w:rsidRPr="0085046C" w:rsidRDefault="000503D8" w:rsidP="005F4455">
            <w:pPr>
              <w:spacing w:after="0"/>
              <w:rPr>
                <w:b w:val="0"/>
              </w:rPr>
            </w:pPr>
            <w:r>
              <w:t xml:space="preserve">Assured </w:t>
            </w:r>
            <w:r w:rsidR="00D10315" w:rsidRPr="0085046C">
              <w:t>by</w:t>
            </w:r>
          </w:p>
        </w:tc>
        <w:tc>
          <w:tcPr>
            <w:tcW w:w="2097" w:type="dxa"/>
          </w:tcPr>
          <w:p w14:paraId="4FE09B10" w14:textId="77777777" w:rsidR="00D10315" w:rsidRPr="0085046C" w:rsidRDefault="00D10315" w:rsidP="005F4455">
            <w:pPr>
              <w:spacing w:after="0"/>
              <w:rPr>
                <w:b w:val="0"/>
              </w:rPr>
            </w:pPr>
            <w:r w:rsidRPr="0085046C">
              <w:t>Date</w:t>
            </w:r>
          </w:p>
        </w:tc>
      </w:tr>
      <w:tr w:rsidR="00D10315" w:rsidRPr="0085046C" w14:paraId="2CB5978F" w14:textId="77777777" w:rsidTr="00C83DCC">
        <w:tc>
          <w:tcPr>
            <w:tcW w:w="698" w:type="dxa"/>
          </w:tcPr>
          <w:p w14:paraId="651CA872" w14:textId="77777777" w:rsidR="00D10315" w:rsidRPr="0085046C" w:rsidRDefault="00D10315" w:rsidP="005F4455">
            <w:pPr>
              <w:spacing w:after="0"/>
            </w:pPr>
            <w:r w:rsidRPr="0085046C">
              <w:t>1</w:t>
            </w:r>
          </w:p>
        </w:tc>
        <w:tc>
          <w:tcPr>
            <w:tcW w:w="2274" w:type="dxa"/>
          </w:tcPr>
          <w:p w14:paraId="17770B09" w14:textId="77777777" w:rsidR="00D10315" w:rsidRPr="00626AE9" w:rsidRDefault="00D10315" w:rsidP="005F4455">
            <w:pPr>
              <w:spacing w:after="0"/>
            </w:pPr>
            <w:r w:rsidRPr="00626AE9">
              <w:t>Draft Report</w:t>
            </w:r>
          </w:p>
        </w:tc>
        <w:tc>
          <w:tcPr>
            <w:tcW w:w="1569" w:type="dxa"/>
          </w:tcPr>
          <w:p w14:paraId="4CEF2825" w14:textId="153978A0" w:rsidR="00D10315" w:rsidRPr="00626AE9" w:rsidRDefault="00626AE9" w:rsidP="005F4455">
            <w:pPr>
              <w:spacing w:after="0"/>
            </w:pPr>
            <w:r w:rsidRPr="00626AE9">
              <w:t>SM</w:t>
            </w:r>
          </w:p>
        </w:tc>
        <w:tc>
          <w:tcPr>
            <w:tcW w:w="1569" w:type="dxa"/>
          </w:tcPr>
          <w:p w14:paraId="0DE3DF0C" w14:textId="77777777" w:rsidR="00D10315" w:rsidRPr="0085046C" w:rsidRDefault="00D10315" w:rsidP="005F4455">
            <w:pPr>
              <w:spacing w:after="0"/>
              <w:rPr>
                <w:highlight w:val="yellow"/>
              </w:rPr>
            </w:pPr>
          </w:p>
        </w:tc>
        <w:tc>
          <w:tcPr>
            <w:tcW w:w="1569" w:type="dxa"/>
          </w:tcPr>
          <w:p w14:paraId="79F08D66" w14:textId="3918C312" w:rsidR="00D10315" w:rsidRPr="00253AA6" w:rsidRDefault="00D20E03" w:rsidP="005F4455">
            <w:pPr>
              <w:spacing w:after="0"/>
            </w:pPr>
            <w:r w:rsidRPr="00253AA6">
              <w:t>RLG</w:t>
            </w:r>
          </w:p>
        </w:tc>
        <w:tc>
          <w:tcPr>
            <w:tcW w:w="2097" w:type="dxa"/>
          </w:tcPr>
          <w:p w14:paraId="1C6D6B2E" w14:textId="622F72B0" w:rsidR="00D10315" w:rsidRPr="0085046C" w:rsidRDefault="00253AA6" w:rsidP="005F4455">
            <w:pPr>
              <w:spacing w:after="0"/>
            </w:pPr>
            <w:r>
              <w:t>11 August 2025</w:t>
            </w:r>
          </w:p>
        </w:tc>
      </w:tr>
      <w:tr w:rsidR="00D10315" w:rsidRPr="0085046C" w14:paraId="770E931F" w14:textId="77777777" w:rsidTr="00C83DCC">
        <w:tc>
          <w:tcPr>
            <w:tcW w:w="698" w:type="dxa"/>
          </w:tcPr>
          <w:p w14:paraId="4D84063D" w14:textId="06A46EC3" w:rsidR="00D10315" w:rsidRPr="0085046C" w:rsidRDefault="003828E3" w:rsidP="005F4455">
            <w:pPr>
              <w:spacing w:after="0"/>
            </w:pPr>
            <w:r>
              <w:t>2</w:t>
            </w:r>
          </w:p>
        </w:tc>
        <w:tc>
          <w:tcPr>
            <w:tcW w:w="2274" w:type="dxa"/>
          </w:tcPr>
          <w:p w14:paraId="5CF04254" w14:textId="5448E2CA" w:rsidR="00D10315" w:rsidRPr="0085046C" w:rsidRDefault="003828E3" w:rsidP="005F4455">
            <w:pPr>
              <w:spacing w:after="0"/>
            </w:pPr>
            <w:r>
              <w:t>Draft Report v2.0</w:t>
            </w:r>
          </w:p>
        </w:tc>
        <w:tc>
          <w:tcPr>
            <w:tcW w:w="1569" w:type="dxa"/>
          </w:tcPr>
          <w:p w14:paraId="082D6723" w14:textId="7D866DAE" w:rsidR="00D10315" w:rsidRPr="0085046C" w:rsidRDefault="003828E3" w:rsidP="005F4455">
            <w:pPr>
              <w:spacing w:after="0"/>
            </w:pPr>
            <w:r>
              <w:t>SM</w:t>
            </w:r>
          </w:p>
        </w:tc>
        <w:tc>
          <w:tcPr>
            <w:tcW w:w="1569" w:type="dxa"/>
          </w:tcPr>
          <w:p w14:paraId="50DA5C4A" w14:textId="77777777" w:rsidR="00D10315" w:rsidRPr="0085046C" w:rsidRDefault="00D10315" w:rsidP="005F4455">
            <w:pPr>
              <w:spacing w:after="0"/>
            </w:pPr>
          </w:p>
        </w:tc>
        <w:tc>
          <w:tcPr>
            <w:tcW w:w="1569" w:type="dxa"/>
          </w:tcPr>
          <w:p w14:paraId="64137406" w14:textId="77777777" w:rsidR="00D10315" w:rsidRPr="0085046C" w:rsidRDefault="00D10315" w:rsidP="005F4455">
            <w:pPr>
              <w:spacing w:after="0"/>
            </w:pPr>
          </w:p>
        </w:tc>
        <w:tc>
          <w:tcPr>
            <w:tcW w:w="2097" w:type="dxa"/>
          </w:tcPr>
          <w:p w14:paraId="5956EEA8" w14:textId="2C25E5CA" w:rsidR="00D10315" w:rsidRPr="0085046C" w:rsidRDefault="003828E3" w:rsidP="005F4455">
            <w:pPr>
              <w:spacing w:after="0"/>
            </w:pPr>
            <w:r>
              <w:t>12 August 2025</w:t>
            </w:r>
          </w:p>
        </w:tc>
      </w:tr>
      <w:tr w:rsidR="003A6451" w:rsidRPr="0085046C" w14:paraId="6D1D121C" w14:textId="77777777" w:rsidTr="00C83DCC">
        <w:tc>
          <w:tcPr>
            <w:tcW w:w="698" w:type="dxa"/>
          </w:tcPr>
          <w:p w14:paraId="1CF40BA4" w14:textId="338E9723" w:rsidR="003A6451" w:rsidRDefault="003A6451" w:rsidP="005F4455">
            <w:pPr>
              <w:spacing w:after="0"/>
            </w:pPr>
            <w:r>
              <w:t>3</w:t>
            </w:r>
          </w:p>
        </w:tc>
        <w:tc>
          <w:tcPr>
            <w:tcW w:w="2274" w:type="dxa"/>
          </w:tcPr>
          <w:p w14:paraId="596F4933" w14:textId="4FF966DF" w:rsidR="003A6451" w:rsidRDefault="003A6451" w:rsidP="005F4455">
            <w:pPr>
              <w:spacing w:after="0"/>
            </w:pPr>
            <w:r>
              <w:t>Draft Report v2.1</w:t>
            </w:r>
          </w:p>
        </w:tc>
        <w:tc>
          <w:tcPr>
            <w:tcW w:w="1569" w:type="dxa"/>
          </w:tcPr>
          <w:p w14:paraId="1D581354" w14:textId="78760F35" w:rsidR="003A6451" w:rsidRDefault="003A6451" w:rsidP="005F4455">
            <w:pPr>
              <w:spacing w:after="0"/>
            </w:pPr>
            <w:r>
              <w:t>SM</w:t>
            </w:r>
          </w:p>
        </w:tc>
        <w:tc>
          <w:tcPr>
            <w:tcW w:w="1569" w:type="dxa"/>
          </w:tcPr>
          <w:p w14:paraId="56EA4346" w14:textId="77777777" w:rsidR="003A6451" w:rsidRDefault="003A6451" w:rsidP="005F4455">
            <w:pPr>
              <w:spacing w:after="0"/>
            </w:pPr>
          </w:p>
        </w:tc>
        <w:tc>
          <w:tcPr>
            <w:tcW w:w="1569" w:type="dxa"/>
          </w:tcPr>
          <w:p w14:paraId="7423B263" w14:textId="7D11447A" w:rsidR="003A6451" w:rsidRDefault="003A6451" w:rsidP="005F4455">
            <w:pPr>
              <w:spacing w:after="0"/>
            </w:pPr>
          </w:p>
        </w:tc>
        <w:tc>
          <w:tcPr>
            <w:tcW w:w="2097" w:type="dxa"/>
          </w:tcPr>
          <w:p w14:paraId="187F77A1" w14:textId="318992A0" w:rsidR="003A6451" w:rsidRDefault="003A6451" w:rsidP="005F4455">
            <w:pPr>
              <w:spacing w:after="0"/>
            </w:pPr>
            <w:r>
              <w:t>13 August 2025</w:t>
            </w:r>
          </w:p>
        </w:tc>
      </w:tr>
      <w:tr w:rsidR="00D10315" w:rsidRPr="0085046C" w14:paraId="2157BE2D" w14:textId="77777777" w:rsidTr="00C83DCC">
        <w:tc>
          <w:tcPr>
            <w:tcW w:w="698" w:type="dxa"/>
          </w:tcPr>
          <w:p w14:paraId="052F0247" w14:textId="059B974C" w:rsidR="00D10315" w:rsidRPr="0085046C" w:rsidRDefault="004038C2" w:rsidP="005F4455">
            <w:pPr>
              <w:spacing w:after="0"/>
            </w:pPr>
            <w:r>
              <w:t>4</w:t>
            </w:r>
          </w:p>
        </w:tc>
        <w:tc>
          <w:tcPr>
            <w:tcW w:w="2274" w:type="dxa"/>
          </w:tcPr>
          <w:p w14:paraId="77771490" w14:textId="58159869" w:rsidR="00D10315" w:rsidRPr="0085046C" w:rsidRDefault="004038C2" w:rsidP="005F4455">
            <w:pPr>
              <w:spacing w:after="0"/>
            </w:pPr>
            <w:r>
              <w:t>Final</w:t>
            </w:r>
          </w:p>
        </w:tc>
        <w:tc>
          <w:tcPr>
            <w:tcW w:w="1569" w:type="dxa"/>
          </w:tcPr>
          <w:p w14:paraId="2E5CD00D" w14:textId="37E44B6E" w:rsidR="00D10315" w:rsidRPr="0085046C" w:rsidRDefault="004038C2" w:rsidP="005F4455">
            <w:pPr>
              <w:spacing w:after="0"/>
            </w:pPr>
            <w:r>
              <w:t>SM</w:t>
            </w:r>
          </w:p>
        </w:tc>
        <w:tc>
          <w:tcPr>
            <w:tcW w:w="1569" w:type="dxa"/>
          </w:tcPr>
          <w:p w14:paraId="39A64064" w14:textId="32966811" w:rsidR="00D10315" w:rsidRPr="0085046C" w:rsidRDefault="004038C2" w:rsidP="005F4455">
            <w:pPr>
              <w:spacing w:after="0"/>
            </w:pPr>
            <w:r>
              <w:t>PM</w:t>
            </w:r>
          </w:p>
        </w:tc>
        <w:tc>
          <w:tcPr>
            <w:tcW w:w="1569" w:type="dxa"/>
          </w:tcPr>
          <w:p w14:paraId="3A01029D" w14:textId="686B0AC0" w:rsidR="00D10315" w:rsidRPr="0085046C" w:rsidRDefault="004038C2" w:rsidP="005F4455">
            <w:pPr>
              <w:spacing w:after="0"/>
            </w:pPr>
            <w:r>
              <w:t>RLG</w:t>
            </w:r>
          </w:p>
        </w:tc>
        <w:tc>
          <w:tcPr>
            <w:tcW w:w="2097" w:type="dxa"/>
          </w:tcPr>
          <w:p w14:paraId="53CE030C" w14:textId="0A41D9BE" w:rsidR="00D10315" w:rsidRPr="0085046C" w:rsidRDefault="004038C2" w:rsidP="005F4455">
            <w:pPr>
              <w:spacing w:after="0"/>
            </w:pPr>
            <w:r>
              <w:t>15 August 2025</w:t>
            </w:r>
          </w:p>
        </w:tc>
      </w:tr>
      <w:tr w:rsidR="000D3D5A" w:rsidRPr="0085046C" w14:paraId="7BFBE65B" w14:textId="77777777" w:rsidTr="00C83DCC">
        <w:tc>
          <w:tcPr>
            <w:tcW w:w="698" w:type="dxa"/>
          </w:tcPr>
          <w:p w14:paraId="1419587F" w14:textId="09C12786" w:rsidR="000D3D5A" w:rsidRDefault="000D3D5A" w:rsidP="005F4455">
            <w:pPr>
              <w:spacing w:after="0"/>
            </w:pPr>
            <w:r>
              <w:t>5</w:t>
            </w:r>
          </w:p>
        </w:tc>
        <w:tc>
          <w:tcPr>
            <w:tcW w:w="2274" w:type="dxa"/>
          </w:tcPr>
          <w:p w14:paraId="2B64B603" w14:textId="175CBDDC" w:rsidR="000D3D5A" w:rsidRDefault="000D3D5A" w:rsidP="005F4455">
            <w:pPr>
              <w:spacing w:after="0"/>
            </w:pPr>
            <w:r>
              <w:t xml:space="preserve">Final </w:t>
            </w:r>
            <w:r w:rsidR="00250A17">
              <w:t xml:space="preserve">Draft </w:t>
            </w:r>
            <w:r>
              <w:t>v2</w:t>
            </w:r>
          </w:p>
        </w:tc>
        <w:tc>
          <w:tcPr>
            <w:tcW w:w="1569" w:type="dxa"/>
          </w:tcPr>
          <w:p w14:paraId="51A75B91" w14:textId="300037CF" w:rsidR="000D3D5A" w:rsidRDefault="000D3D5A" w:rsidP="005F4455">
            <w:pPr>
              <w:spacing w:after="0"/>
            </w:pPr>
            <w:r>
              <w:t>SM</w:t>
            </w:r>
          </w:p>
        </w:tc>
        <w:tc>
          <w:tcPr>
            <w:tcW w:w="1569" w:type="dxa"/>
          </w:tcPr>
          <w:p w14:paraId="1C70B8A6" w14:textId="77777777" w:rsidR="000D3D5A" w:rsidRDefault="000D3D5A" w:rsidP="005F4455">
            <w:pPr>
              <w:spacing w:after="0"/>
            </w:pPr>
          </w:p>
        </w:tc>
        <w:tc>
          <w:tcPr>
            <w:tcW w:w="1569" w:type="dxa"/>
          </w:tcPr>
          <w:p w14:paraId="2B686C28" w14:textId="77777777" w:rsidR="000D3D5A" w:rsidRDefault="000D3D5A" w:rsidP="005F4455">
            <w:pPr>
              <w:spacing w:after="0"/>
            </w:pPr>
          </w:p>
        </w:tc>
        <w:tc>
          <w:tcPr>
            <w:tcW w:w="2097" w:type="dxa"/>
          </w:tcPr>
          <w:p w14:paraId="600A08AE" w14:textId="62CC0B1A" w:rsidR="000D3D5A" w:rsidRDefault="00C245BD" w:rsidP="005F4455">
            <w:pPr>
              <w:spacing w:after="0"/>
            </w:pPr>
            <w:r>
              <w:t>1 December</w:t>
            </w:r>
            <w:r w:rsidR="000D3D5A">
              <w:t xml:space="preserve"> 2025</w:t>
            </w:r>
          </w:p>
        </w:tc>
      </w:tr>
      <w:tr w:rsidR="00347233" w:rsidRPr="0085046C" w14:paraId="78B418BC" w14:textId="77777777" w:rsidTr="00C83DCC">
        <w:tc>
          <w:tcPr>
            <w:tcW w:w="698" w:type="dxa"/>
          </w:tcPr>
          <w:p w14:paraId="7BA3D4D4" w14:textId="3025CE19" w:rsidR="00347233" w:rsidRDefault="00347233" w:rsidP="005F4455">
            <w:pPr>
              <w:spacing w:after="0"/>
            </w:pPr>
            <w:r>
              <w:t>6</w:t>
            </w:r>
          </w:p>
        </w:tc>
        <w:tc>
          <w:tcPr>
            <w:tcW w:w="2274" w:type="dxa"/>
          </w:tcPr>
          <w:p w14:paraId="5728B7FC" w14:textId="2AAB1360" w:rsidR="00347233" w:rsidRDefault="00347233" w:rsidP="005F4455">
            <w:pPr>
              <w:spacing w:after="0"/>
            </w:pPr>
            <w:r>
              <w:t>Final v2</w:t>
            </w:r>
          </w:p>
        </w:tc>
        <w:tc>
          <w:tcPr>
            <w:tcW w:w="1569" w:type="dxa"/>
          </w:tcPr>
          <w:p w14:paraId="502718D6" w14:textId="771A8E7F" w:rsidR="00347233" w:rsidRDefault="00347233" w:rsidP="005F4455">
            <w:pPr>
              <w:spacing w:after="0"/>
            </w:pPr>
            <w:r>
              <w:t>SM</w:t>
            </w:r>
          </w:p>
        </w:tc>
        <w:tc>
          <w:tcPr>
            <w:tcW w:w="1569" w:type="dxa"/>
          </w:tcPr>
          <w:p w14:paraId="06F09EDD" w14:textId="226C4B96" w:rsidR="00347233" w:rsidRDefault="005439C6" w:rsidP="005F4455">
            <w:pPr>
              <w:spacing w:after="0"/>
            </w:pPr>
            <w:r>
              <w:t>PM</w:t>
            </w:r>
          </w:p>
        </w:tc>
        <w:tc>
          <w:tcPr>
            <w:tcW w:w="1569" w:type="dxa"/>
          </w:tcPr>
          <w:p w14:paraId="580B44F2" w14:textId="77777777" w:rsidR="00347233" w:rsidRDefault="00347233" w:rsidP="005F4455">
            <w:pPr>
              <w:spacing w:after="0"/>
            </w:pPr>
          </w:p>
        </w:tc>
        <w:tc>
          <w:tcPr>
            <w:tcW w:w="2097" w:type="dxa"/>
          </w:tcPr>
          <w:p w14:paraId="4360EEC0" w14:textId="779DE007" w:rsidR="00347233" w:rsidRDefault="00347233" w:rsidP="005F4455">
            <w:pPr>
              <w:spacing w:after="0"/>
            </w:pPr>
            <w:r>
              <w:t>2 December 2025</w:t>
            </w:r>
          </w:p>
        </w:tc>
      </w:tr>
    </w:tbl>
    <w:p w14:paraId="3E277D85" w14:textId="77777777" w:rsidR="00D10315" w:rsidRPr="0085046C" w:rsidRDefault="00D10315" w:rsidP="00D10315"/>
    <w:p w14:paraId="04203A23" w14:textId="77777777" w:rsidR="005F4455" w:rsidRPr="0085046C" w:rsidRDefault="005F4455" w:rsidP="001F0E07"/>
    <w:p w14:paraId="6362F700" w14:textId="77777777" w:rsidR="001F0E07" w:rsidRPr="0085046C" w:rsidRDefault="001F0E07" w:rsidP="001F0E07"/>
    <w:p w14:paraId="66AAB43B" w14:textId="77777777" w:rsidR="001F0E07" w:rsidRDefault="001F0E07" w:rsidP="001F0E07"/>
    <w:p w14:paraId="3DD13797" w14:textId="77777777" w:rsidR="00D10315" w:rsidRDefault="00D10315" w:rsidP="001F0E07"/>
    <w:p w14:paraId="1E4E74DF" w14:textId="77777777" w:rsidR="00C03788" w:rsidRDefault="00C03788" w:rsidP="001F0E07"/>
    <w:p w14:paraId="42E660C2" w14:textId="77777777" w:rsidR="00955689" w:rsidRDefault="00955689" w:rsidP="001F0E07"/>
    <w:p w14:paraId="1B1AD2D6" w14:textId="77777777" w:rsidR="00C03788" w:rsidRDefault="00C03788" w:rsidP="001F0E07"/>
    <w:p w14:paraId="6F1725D8" w14:textId="77777777" w:rsidR="00C03788" w:rsidRPr="0085046C" w:rsidRDefault="00C03788" w:rsidP="001F0E07"/>
    <w:p w14:paraId="6613C1F5" w14:textId="77777777" w:rsidR="001F0E07" w:rsidRPr="0085046C" w:rsidRDefault="001F0E07" w:rsidP="001F0E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3"/>
      </w:tblGrid>
      <w:tr w:rsidR="001F0E07" w:rsidRPr="0085046C" w14:paraId="3A0FE24E" w14:textId="77777777" w:rsidTr="00D27280">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9743" w:type="dxa"/>
          </w:tcPr>
          <w:p w14:paraId="1F04C2D3" w14:textId="77777777" w:rsidR="001F0E07" w:rsidRPr="0085046C" w:rsidRDefault="001F0E07" w:rsidP="00D27280">
            <w:pPr>
              <w:pStyle w:val="NoSpacingMRC"/>
              <w:jc w:val="left"/>
              <w:rPr>
                <w:sz w:val="16"/>
                <w:szCs w:val="24"/>
                <w:lang w:val="en-NZ"/>
              </w:rPr>
            </w:pPr>
            <w:r w:rsidRPr="0085046C">
              <w:rPr>
                <w:sz w:val="16"/>
                <w:szCs w:val="24"/>
                <w:lang w:val="en-NZ"/>
              </w:rPr>
              <w:t>MRCagney (NZ) Ltd</w:t>
            </w:r>
          </w:p>
          <w:p w14:paraId="14B2E4EF" w14:textId="77777777" w:rsidR="001F0E07" w:rsidRPr="0085046C" w:rsidRDefault="001F0E07" w:rsidP="00D27280">
            <w:pPr>
              <w:pStyle w:val="NoSpacingMRC"/>
              <w:jc w:val="left"/>
              <w:rPr>
                <w:sz w:val="16"/>
                <w:szCs w:val="24"/>
                <w:lang w:val="en-NZ"/>
              </w:rPr>
            </w:pPr>
            <w:r w:rsidRPr="0085046C">
              <w:rPr>
                <w:sz w:val="16"/>
                <w:szCs w:val="24"/>
                <w:lang w:val="en-NZ"/>
              </w:rPr>
              <w:t>Level 4, 12 O’Connell Street, Auckland, 1010</w:t>
            </w:r>
          </w:p>
          <w:p w14:paraId="2E0554DB" w14:textId="77777777" w:rsidR="001F0E07" w:rsidRPr="0085046C" w:rsidRDefault="001F0E07" w:rsidP="00D27280">
            <w:pPr>
              <w:pStyle w:val="NoSpacingMRC"/>
              <w:jc w:val="left"/>
              <w:rPr>
                <w:sz w:val="16"/>
                <w:szCs w:val="24"/>
                <w:lang w:val="en-NZ"/>
              </w:rPr>
            </w:pPr>
            <w:r w:rsidRPr="0085046C">
              <w:rPr>
                <w:sz w:val="16"/>
                <w:szCs w:val="24"/>
                <w:lang w:val="en-NZ"/>
              </w:rPr>
              <w:t>PO Box 3696, Shortland Street, Auckland, 1140</w:t>
            </w:r>
          </w:p>
          <w:p w14:paraId="1D951999" w14:textId="77777777" w:rsidR="001F0E07" w:rsidRPr="0085046C" w:rsidRDefault="001F0E07" w:rsidP="00D27280">
            <w:pPr>
              <w:pStyle w:val="NoSpacingMRC"/>
              <w:jc w:val="left"/>
              <w:rPr>
                <w:sz w:val="16"/>
                <w:szCs w:val="24"/>
                <w:lang w:val="en-NZ"/>
              </w:rPr>
            </w:pPr>
            <w:r w:rsidRPr="0085046C">
              <w:rPr>
                <w:sz w:val="16"/>
                <w:szCs w:val="24"/>
                <w:lang w:val="en-NZ"/>
              </w:rPr>
              <w:t xml:space="preserve">New Zealand </w:t>
            </w:r>
          </w:p>
          <w:p w14:paraId="7C03B35B" w14:textId="77777777" w:rsidR="001F0E07" w:rsidRPr="0085046C" w:rsidRDefault="001F0E07" w:rsidP="00D27280">
            <w:pPr>
              <w:pStyle w:val="NoSpacingMRC"/>
              <w:jc w:val="left"/>
              <w:rPr>
                <w:sz w:val="16"/>
                <w:szCs w:val="24"/>
                <w:lang w:val="en-NZ"/>
              </w:rPr>
            </w:pPr>
          </w:p>
          <w:p w14:paraId="3504B3C7" w14:textId="77777777" w:rsidR="001F0E07" w:rsidRPr="0085046C" w:rsidRDefault="001F0E07" w:rsidP="00D27280">
            <w:pPr>
              <w:pStyle w:val="NoSpacingMRC"/>
              <w:jc w:val="left"/>
              <w:rPr>
                <w:sz w:val="16"/>
                <w:szCs w:val="24"/>
                <w:lang w:val="en-NZ"/>
              </w:rPr>
            </w:pPr>
            <w:r w:rsidRPr="0085046C">
              <w:rPr>
                <w:sz w:val="16"/>
                <w:szCs w:val="24"/>
                <w:lang w:val="en-NZ"/>
              </w:rPr>
              <w:t>t: +64 9 377 5590</w:t>
            </w:r>
          </w:p>
          <w:p w14:paraId="1071ADBE" w14:textId="77777777" w:rsidR="001F0E07" w:rsidRPr="0085046C" w:rsidRDefault="001F0E07" w:rsidP="00D27280">
            <w:pPr>
              <w:pStyle w:val="NoSpacingMRC"/>
              <w:jc w:val="left"/>
              <w:rPr>
                <w:sz w:val="16"/>
                <w:szCs w:val="24"/>
                <w:lang w:val="en-NZ"/>
              </w:rPr>
            </w:pPr>
            <w:r w:rsidRPr="0085046C">
              <w:rPr>
                <w:sz w:val="16"/>
                <w:szCs w:val="24"/>
                <w:lang w:val="en-NZ"/>
              </w:rPr>
              <w:t>f: +64 9 377 5591</w:t>
            </w:r>
          </w:p>
          <w:p w14:paraId="7422FA55" w14:textId="77777777" w:rsidR="001F0E07" w:rsidRPr="0085046C" w:rsidRDefault="001F0E07" w:rsidP="00D27280">
            <w:pPr>
              <w:pStyle w:val="NoSpacingMRC"/>
              <w:jc w:val="left"/>
              <w:rPr>
                <w:sz w:val="16"/>
                <w:szCs w:val="24"/>
                <w:lang w:val="en-NZ"/>
              </w:rPr>
            </w:pPr>
            <w:r w:rsidRPr="0085046C">
              <w:rPr>
                <w:sz w:val="16"/>
                <w:szCs w:val="24"/>
                <w:lang w:val="en-NZ"/>
              </w:rPr>
              <w:t>e: auckland@mrcagney.com</w:t>
            </w:r>
          </w:p>
          <w:p w14:paraId="7CEA8470" w14:textId="77777777" w:rsidR="001F0E07" w:rsidRPr="0085046C" w:rsidRDefault="001F0E07" w:rsidP="00D27280">
            <w:pPr>
              <w:pStyle w:val="NoSpacingMRC"/>
              <w:jc w:val="left"/>
              <w:rPr>
                <w:sz w:val="16"/>
                <w:szCs w:val="24"/>
                <w:lang w:val="en-NZ"/>
              </w:rPr>
            </w:pPr>
            <w:r w:rsidRPr="0085046C">
              <w:rPr>
                <w:sz w:val="16"/>
                <w:szCs w:val="24"/>
                <w:lang w:val="en-NZ"/>
              </w:rPr>
              <w:t>www.mrcagney.com</w:t>
            </w:r>
          </w:p>
          <w:p w14:paraId="4BE7BCBD" w14:textId="77777777" w:rsidR="001F0E07" w:rsidRPr="0085046C" w:rsidRDefault="001F0E07" w:rsidP="00D27280">
            <w:pPr>
              <w:pStyle w:val="NoSpacingMRC"/>
              <w:jc w:val="left"/>
              <w:rPr>
                <w:b/>
                <w:sz w:val="16"/>
                <w:szCs w:val="24"/>
                <w:lang w:val="en-NZ"/>
              </w:rPr>
            </w:pPr>
          </w:p>
          <w:p w14:paraId="144088D6" w14:textId="553CF6D9" w:rsidR="001F0E07" w:rsidRPr="0085046C" w:rsidRDefault="001F0E07" w:rsidP="00D27280">
            <w:pPr>
              <w:pStyle w:val="NoSpacingMRC"/>
              <w:jc w:val="left"/>
              <w:rPr>
                <w:b/>
                <w:sz w:val="16"/>
                <w:szCs w:val="24"/>
                <w:lang w:val="en-NZ"/>
              </w:rPr>
            </w:pPr>
            <w:r w:rsidRPr="0085046C">
              <w:rPr>
                <w:b/>
                <w:sz w:val="16"/>
                <w:szCs w:val="24"/>
                <w:lang w:val="en-NZ"/>
              </w:rPr>
              <w:t xml:space="preserve">© </w:t>
            </w:r>
            <w:r w:rsidRPr="0085046C">
              <w:rPr>
                <w:b/>
                <w:sz w:val="16"/>
                <w:szCs w:val="24"/>
                <w:lang w:val="en-NZ"/>
              </w:rPr>
              <w:fldChar w:fldCharType="begin"/>
            </w:r>
            <w:r w:rsidRPr="0085046C">
              <w:rPr>
                <w:b/>
                <w:sz w:val="16"/>
                <w:szCs w:val="24"/>
                <w:lang w:val="en-NZ"/>
              </w:rPr>
              <w:instrText xml:space="preserve"> CREATEDATE  \@ "yyyy"  \* MERGEFORMAT </w:instrText>
            </w:r>
            <w:r w:rsidRPr="0085046C">
              <w:rPr>
                <w:b/>
                <w:sz w:val="16"/>
                <w:szCs w:val="24"/>
                <w:lang w:val="en-NZ"/>
              </w:rPr>
              <w:fldChar w:fldCharType="separate"/>
            </w:r>
            <w:r w:rsidR="00347233">
              <w:rPr>
                <w:b/>
                <w:noProof/>
                <w:sz w:val="16"/>
                <w:szCs w:val="24"/>
                <w:lang w:val="en-NZ"/>
              </w:rPr>
              <w:t>2025</w:t>
            </w:r>
            <w:r w:rsidRPr="0085046C">
              <w:rPr>
                <w:b/>
                <w:sz w:val="16"/>
                <w:szCs w:val="24"/>
                <w:lang w:val="en-NZ"/>
              </w:rPr>
              <w:fldChar w:fldCharType="end"/>
            </w:r>
            <w:r w:rsidRPr="0085046C">
              <w:rPr>
                <w:b/>
                <w:sz w:val="16"/>
                <w:szCs w:val="24"/>
                <w:lang w:val="en-NZ"/>
              </w:rPr>
              <w:t xml:space="preserve"> MRCagney (NZ) Ltd    Company Number 7771198</w:t>
            </w:r>
          </w:p>
          <w:p w14:paraId="0ACE3BFB" w14:textId="77777777" w:rsidR="001F0E07" w:rsidRPr="0085046C" w:rsidRDefault="001F0E07" w:rsidP="00D27280">
            <w:pPr>
              <w:pStyle w:val="NoSpacingMRC"/>
              <w:jc w:val="left"/>
              <w:rPr>
                <w:b/>
                <w:sz w:val="16"/>
                <w:szCs w:val="24"/>
                <w:lang w:val="en-NZ"/>
              </w:rPr>
            </w:pPr>
          </w:p>
          <w:p w14:paraId="24DFD58A" w14:textId="77777777" w:rsidR="001F0E07" w:rsidRPr="0085046C" w:rsidRDefault="001F0E07" w:rsidP="00D27280">
            <w:pPr>
              <w:pStyle w:val="NoSpacingMRC"/>
              <w:jc w:val="left"/>
              <w:rPr>
                <w:sz w:val="16"/>
                <w:szCs w:val="24"/>
                <w:lang w:val="en-NZ"/>
              </w:rPr>
            </w:pPr>
            <w:r w:rsidRPr="0085046C">
              <w:rPr>
                <w:sz w:val="16"/>
                <w:szCs w:val="24"/>
                <w:lang w:val="en-NZ"/>
              </w:rPr>
              <w:t>This document and information contained herein is the intellectual property of MRCagney NZ Ltd and is solely for the use of MRCagney’s contracted client. This document may not be used, copied or reproduced in whole or part for any purpose other than that for which it was supplied, without the written consent of MRCagney. MRCagney accepts no responsibility to any third party who may use or rely upon this document.</w:t>
            </w:r>
          </w:p>
        </w:tc>
      </w:tr>
    </w:tbl>
    <w:p w14:paraId="596CDE9F" w14:textId="77777777" w:rsidR="001F0E07" w:rsidRPr="0085046C" w:rsidRDefault="001F0E07" w:rsidP="009C3AFB">
      <w:pPr>
        <w:pStyle w:val="Non-NumberedHeadingusesparingly"/>
      </w:pPr>
      <w:bookmarkStart w:id="5" w:name="_Toc90391784"/>
      <w:r w:rsidRPr="0085046C">
        <w:lastRenderedPageBreak/>
        <w:t>Contents</w:t>
      </w:r>
      <w:bookmarkEnd w:id="5"/>
    </w:p>
    <w:bookmarkStart w:id="6" w:name="_Toc11257650"/>
    <w:p w14:paraId="06F6D029" w14:textId="4D6EEF79" w:rsidR="00347233" w:rsidRDefault="00502F81">
      <w:pPr>
        <w:pStyle w:val="TOC1"/>
        <w:rPr>
          <w:rFonts w:asciiTheme="minorHAnsi" w:eastAsiaTheme="minorEastAsia" w:hAnsiTheme="minorHAnsi" w:cstheme="minorBidi"/>
          <w:b w:val="0"/>
          <w:noProof/>
          <w:kern w:val="2"/>
          <w:sz w:val="24"/>
          <w:lang w:eastAsia="en-NZ"/>
          <w14:ligatures w14:val="standardContextual"/>
        </w:rPr>
      </w:pPr>
      <w:r>
        <w:fldChar w:fldCharType="begin"/>
      </w:r>
      <w:r>
        <w:instrText xml:space="preserve"> TOC \h \z \t "Heading 1,1,Heading 2,2,Heading 3,3,Non Numbered Heading TOC visible,1,Appendix 1,1,Appendix 2,2" </w:instrText>
      </w:r>
      <w:r>
        <w:fldChar w:fldCharType="separate"/>
      </w:r>
      <w:hyperlink w:anchor="_Toc215569403" w:history="1">
        <w:r w:rsidR="00347233" w:rsidRPr="00CC1459">
          <w:rPr>
            <w:rStyle w:val="Hyperlink"/>
            <w:noProof/>
          </w:rPr>
          <w:t>1</w:t>
        </w:r>
        <w:r w:rsidR="00347233">
          <w:rPr>
            <w:rFonts w:asciiTheme="minorHAnsi" w:eastAsiaTheme="minorEastAsia" w:hAnsiTheme="minorHAnsi" w:cstheme="minorBidi"/>
            <w:b w:val="0"/>
            <w:noProof/>
            <w:kern w:val="2"/>
            <w:sz w:val="24"/>
            <w:lang w:eastAsia="en-NZ"/>
            <w14:ligatures w14:val="standardContextual"/>
          </w:rPr>
          <w:tab/>
        </w:r>
        <w:r w:rsidR="00347233" w:rsidRPr="00CC1459">
          <w:rPr>
            <w:rStyle w:val="Hyperlink"/>
            <w:noProof/>
          </w:rPr>
          <w:t>Introduction</w:t>
        </w:r>
        <w:r w:rsidR="00347233">
          <w:rPr>
            <w:noProof/>
            <w:webHidden/>
          </w:rPr>
          <w:tab/>
        </w:r>
        <w:r w:rsidR="00347233">
          <w:rPr>
            <w:noProof/>
            <w:webHidden/>
          </w:rPr>
          <w:fldChar w:fldCharType="begin"/>
        </w:r>
        <w:r w:rsidR="00347233">
          <w:rPr>
            <w:noProof/>
            <w:webHidden/>
          </w:rPr>
          <w:instrText xml:space="preserve"> PAGEREF _Toc215569403 \h </w:instrText>
        </w:r>
        <w:r w:rsidR="00347233">
          <w:rPr>
            <w:noProof/>
            <w:webHidden/>
          </w:rPr>
        </w:r>
        <w:r w:rsidR="00347233">
          <w:rPr>
            <w:noProof/>
            <w:webHidden/>
          </w:rPr>
          <w:fldChar w:fldCharType="separate"/>
        </w:r>
        <w:r w:rsidR="00645110">
          <w:rPr>
            <w:noProof/>
            <w:webHidden/>
          </w:rPr>
          <w:t>1</w:t>
        </w:r>
        <w:r w:rsidR="00347233">
          <w:rPr>
            <w:noProof/>
            <w:webHidden/>
          </w:rPr>
          <w:fldChar w:fldCharType="end"/>
        </w:r>
      </w:hyperlink>
    </w:p>
    <w:p w14:paraId="459C79C1" w14:textId="1C677789" w:rsidR="00347233" w:rsidRDefault="00347233">
      <w:pPr>
        <w:pStyle w:val="TOC1"/>
        <w:rPr>
          <w:rFonts w:asciiTheme="minorHAnsi" w:eastAsiaTheme="minorEastAsia" w:hAnsiTheme="minorHAnsi" w:cstheme="minorBidi"/>
          <w:b w:val="0"/>
          <w:noProof/>
          <w:kern w:val="2"/>
          <w:sz w:val="24"/>
          <w:lang w:eastAsia="en-NZ"/>
          <w14:ligatures w14:val="standardContextual"/>
        </w:rPr>
      </w:pPr>
      <w:hyperlink w:anchor="_Toc215569404" w:history="1">
        <w:r w:rsidRPr="00CC1459">
          <w:rPr>
            <w:rStyle w:val="Hyperlink"/>
            <w:noProof/>
          </w:rPr>
          <w:t>2</w:t>
        </w:r>
        <w:r>
          <w:rPr>
            <w:rFonts w:asciiTheme="minorHAnsi" w:eastAsiaTheme="minorEastAsia" w:hAnsiTheme="minorHAnsi" w:cstheme="minorBidi"/>
            <w:b w:val="0"/>
            <w:noProof/>
            <w:kern w:val="2"/>
            <w:sz w:val="24"/>
            <w:lang w:eastAsia="en-NZ"/>
            <w14:ligatures w14:val="standardContextual"/>
          </w:rPr>
          <w:tab/>
        </w:r>
        <w:r w:rsidRPr="00CC1459">
          <w:rPr>
            <w:rStyle w:val="Hyperlink"/>
            <w:noProof/>
          </w:rPr>
          <w:t>Cycleway Project Description</w:t>
        </w:r>
        <w:r>
          <w:rPr>
            <w:noProof/>
            <w:webHidden/>
          </w:rPr>
          <w:tab/>
        </w:r>
        <w:r>
          <w:rPr>
            <w:noProof/>
            <w:webHidden/>
          </w:rPr>
          <w:fldChar w:fldCharType="begin"/>
        </w:r>
        <w:r>
          <w:rPr>
            <w:noProof/>
            <w:webHidden/>
          </w:rPr>
          <w:instrText xml:space="preserve"> PAGEREF _Toc215569404 \h </w:instrText>
        </w:r>
        <w:r>
          <w:rPr>
            <w:noProof/>
            <w:webHidden/>
          </w:rPr>
        </w:r>
        <w:r>
          <w:rPr>
            <w:noProof/>
            <w:webHidden/>
          </w:rPr>
          <w:fldChar w:fldCharType="separate"/>
        </w:r>
        <w:r w:rsidR="00645110">
          <w:rPr>
            <w:noProof/>
            <w:webHidden/>
          </w:rPr>
          <w:t>2</w:t>
        </w:r>
        <w:r>
          <w:rPr>
            <w:noProof/>
            <w:webHidden/>
          </w:rPr>
          <w:fldChar w:fldCharType="end"/>
        </w:r>
      </w:hyperlink>
    </w:p>
    <w:p w14:paraId="1EF7B82F" w14:textId="6077A43C" w:rsidR="00347233" w:rsidRDefault="00347233">
      <w:pPr>
        <w:pStyle w:val="TOC1"/>
        <w:rPr>
          <w:rFonts w:asciiTheme="minorHAnsi" w:eastAsiaTheme="minorEastAsia" w:hAnsiTheme="minorHAnsi" w:cstheme="minorBidi"/>
          <w:b w:val="0"/>
          <w:noProof/>
          <w:kern w:val="2"/>
          <w:sz w:val="24"/>
          <w:lang w:eastAsia="en-NZ"/>
          <w14:ligatures w14:val="standardContextual"/>
        </w:rPr>
      </w:pPr>
      <w:hyperlink w:anchor="_Toc215569405" w:history="1">
        <w:r w:rsidRPr="00CC1459">
          <w:rPr>
            <w:rStyle w:val="Hyperlink"/>
            <w:noProof/>
          </w:rPr>
          <w:t>3</w:t>
        </w:r>
        <w:r>
          <w:rPr>
            <w:rFonts w:asciiTheme="minorHAnsi" w:eastAsiaTheme="minorEastAsia" w:hAnsiTheme="minorHAnsi" w:cstheme="minorBidi"/>
            <w:b w:val="0"/>
            <w:noProof/>
            <w:kern w:val="2"/>
            <w:sz w:val="24"/>
            <w:lang w:eastAsia="en-NZ"/>
            <w14:ligatures w14:val="standardContextual"/>
          </w:rPr>
          <w:tab/>
        </w:r>
        <w:r w:rsidRPr="00CC1459">
          <w:rPr>
            <w:rStyle w:val="Hyperlink"/>
            <w:noProof/>
          </w:rPr>
          <w:t>Assumptions Used in Analysis</w:t>
        </w:r>
        <w:r>
          <w:rPr>
            <w:noProof/>
            <w:webHidden/>
          </w:rPr>
          <w:tab/>
        </w:r>
        <w:r>
          <w:rPr>
            <w:noProof/>
            <w:webHidden/>
          </w:rPr>
          <w:fldChar w:fldCharType="begin"/>
        </w:r>
        <w:r>
          <w:rPr>
            <w:noProof/>
            <w:webHidden/>
          </w:rPr>
          <w:instrText xml:space="preserve"> PAGEREF _Toc215569405 \h </w:instrText>
        </w:r>
        <w:r>
          <w:rPr>
            <w:noProof/>
            <w:webHidden/>
          </w:rPr>
        </w:r>
        <w:r>
          <w:rPr>
            <w:noProof/>
            <w:webHidden/>
          </w:rPr>
          <w:fldChar w:fldCharType="separate"/>
        </w:r>
        <w:r w:rsidR="00645110">
          <w:rPr>
            <w:noProof/>
            <w:webHidden/>
          </w:rPr>
          <w:t>4</w:t>
        </w:r>
        <w:r>
          <w:rPr>
            <w:noProof/>
            <w:webHidden/>
          </w:rPr>
          <w:fldChar w:fldCharType="end"/>
        </w:r>
      </w:hyperlink>
    </w:p>
    <w:p w14:paraId="2061991A" w14:textId="20AB5F3D" w:rsidR="00347233" w:rsidRDefault="00347233">
      <w:pPr>
        <w:pStyle w:val="TOC1"/>
        <w:rPr>
          <w:rFonts w:asciiTheme="minorHAnsi" w:eastAsiaTheme="minorEastAsia" w:hAnsiTheme="minorHAnsi" w:cstheme="minorBidi"/>
          <w:b w:val="0"/>
          <w:noProof/>
          <w:kern w:val="2"/>
          <w:sz w:val="24"/>
          <w:lang w:eastAsia="en-NZ"/>
          <w14:ligatures w14:val="standardContextual"/>
        </w:rPr>
      </w:pPr>
      <w:hyperlink w:anchor="_Toc215569406" w:history="1">
        <w:r w:rsidRPr="00CC1459">
          <w:rPr>
            <w:rStyle w:val="Hyperlink"/>
            <w:noProof/>
          </w:rPr>
          <w:t>4</w:t>
        </w:r>
        <w:r>
          <w:rPr>
            <w:rFonts w:asciiTheme="minorHAnsi" w:eastAsiaTheme="minorEastAsia" w:hAnsiTheme="minorHAnsi" w:cstheme="minorBidi"/>
            <w:b w:val="0"/>
            <w:noProof/>
            <w:kern w:val="2"/>
            <w:sz w:val="24"/>
            <w:lang w:eastAsia="en-NZ"/>
            <w14:ligatures w14:val="standardContextual"/>
          </w:rPr>
          <w:tab/>
        </w:r>
        <w:r w:rsidRPr="00CC1459">
          <w:rPr>
            <w:rStyle w:val="Hyperlink"/>
            <w:noProof/>
          </w:rPr>
          <w:t>Benefits Analysis</w:t>
        </w:r>
        <w:r>
          <w:rPr>
            <w:noProof/>
            <w:webHidden/>
          </w:rPr>
          <w:tab/>
        </w:r>
        <w:r>
          <w:rPr>
            <w:noProof/>
            <w:webHidden/>
          </w:rPr>
          <w:fldChar w:fldCharType="begin"/>
        </w:r>
        <w:r>
          <w:rPr>
            <w:noProof/>
            <w:webHidden/>
          </w:rPr>
          <w:instrText xml:space="preserve"> PAGEREF _Toc215569406 \h </w:instrText>
        </w:r>
        <w:r>
          <w:rPr>
            <w:noProof/>
            <w:webHidden/>
          </w:rPr>
        </w:r>
        <w:r>
          <w:rPr>
            <w:noProof/>
            <w:webHidden/>
          </w:rPr>
          <w:fldChar w:fldCharType="separate"/>
        </w:r>
        <w:r w:rsidR="00645110">
          <w:rPr>
            <w:noProof/>
            <w:webHidden/>
          </w:rPr>
          <w:t>5</w:t>
        </w:r>
        <w:r>
          <w:rPr>
            <w:noProof/>
            <w:webHidden/>
          </w:rPr>
          <w:fldChar w:fldCharType="end"/>
        </w:r>
      </w:hyperlink>
    </w:p>
    <w:p w14:paraId="5B3B2C7F" w14:textId="3FB9EDD7"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07" w:history="1">
        <w:r w:rsidRPr="00CC1459">
          <w:rPr>
            <w:rStyle w:val="Hyperlink"/>
            <w:noProof/>
          </w:rPr>
          <w:t>4.1</w:t>
        </w:r>
        <w:r>
          <w:rPr>
            <w:rFonts w:asciiTheme="minorHAnsi" w:eastAsiaTheme="minorEastAsia" w:hAnsiTheme="minorHAnsi" w:cstheme="minorBidi"/>
            <w:noProof/>
            <w:kern w:val="2"/>
            <w:sz w:val="24"/>
            <w:lang w:eastAsia="en-NZ"/>
            <w14:ligatures w14:val="standardContextual"/>
          </w:rPr>
          <w:tab/>
        </w:r>
        <w:r w:rsidRPr="00CC1459">
          <w:rPr>
            <w:rStyle w:val="Hyperlink"/>
            <w:noProof/>
          </w:rPr>
          <w:t>Improved cycling facility</w:t>
        </w:r>
        <w:r>
          <w:rPr>
            <w:noProof/>
            <w:webHidden/>
          </w:rPr>
          <w:tab/>
        </w:r>
        <w:r>
          <w:rPr>
            <w:noProof/>
            <w:webHidden/>
          </w:rPr>
          <w:fldChar w:fldCharType="begin"/>
        </w:r>
        <w:r>
          <w:rPr>
            <w:noProof/>
            <w:webHidden/>
          </w:rPr>
          <w:instrText xml:space="preserve"> PAGEREF _Toc215569407 \h </w:instrText>
        </w:r>
        <w:r>
          <w:rPr>
            <w:noProof/>
            <w:webHidden/>
          </w:rPr>
        </w:r>
        <w:r>
          <w:rPr>
            <w:noProof/>
            <w:webHidden/>
          </w:rPr>
          <w:fldChar w:fldCharType="separate"/>
        </w:r>
        <w:r w:rsidR="00645110">
          <w:rPr>
            <w:noProof/>
            <w:webHidden/>
          </w:rPr>
          <w:t>5</w:t>
        </w:r>
        <w:r>
          <w:rPr>
            <w:noProof/>
            <w:webHidden/>
          </w:rPr>
          <w:fldChar w:fldCharType="end"/>
        </w:r>
      </w:hyperlink>
    </w:p>
    <w:p w14:paraId="0826EADE" w14:textId="4A553FBC"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08" w:history="1">
        <w:r w:rsidRPr="00CC1459">
          <w:rPr>
            <w:rStyle w:val="Hyperlink"/>
            <w:noProof/>
            <w:lang w:val="en-AU"/>
          </w:rPr>
          <w:t>4.2</w:t>
        </w:r>
        <w:r>
          <w:rPr>
            <w:rFonts w:asciiTheme="minorHAnsi" w:eastAsiaTheme="minorEastAsia" w:hAnsiTheme="minorHAnsi" w:cstheme="minorBidi"/>
            <w:noProof/>
            <w:kern w:val="2"/>
            <w:sz w:val="24"/>
            <w:lang w:eastAsia="en-NZ"/>
            <w14:ligatures w14:val="standardContextual"/>
          </w:rPr>
          <w:tab/>
        </w:r>
        <w:r w:rsidRPr="00CC1459">
          <w:rPr>
            <w:rStyle w:val="Hyperlink"/>
            <w:noProof/>
            <w:lang w:val="en-AU"/>
          </w:rPr>
          <w:t>Cyclist health</w:t>
        </w:r>
        <w:r>
          <w:rPr>
            <w:noProof/>
            <w:webHidden/>
          </w:rPr>
          <w:tab/>
        </w:r>
        <w:r>
          <w:rPr>
            <w:noProof/>
            <w:webHidden/>
          </w:rPr>
          <w:fldChar w:fldCharType="begin"/>
        </w:r>
        <w:r>
          <w:rPr>
            <w:noProof/>
            <w:webHidden/>
          </w:rPr>
          <w:instrText xml:space="preserve"> PAGEREF _Toc215569408 \h </w:instrText>
        </w:r>
        <w:r>
          <w:rPr>
            <w:noProof/>
            <w:webHidden/>
          </w:rPr>
        </w:r>
        <w:r>
          <w:rPr>
            <w:noProof/>
            <w:webHidden/>
          </w:rPr>
          <w:fldChar w:fldCharType="separate"/>
        </w:r>
        <w:r w:rsidR="00645110">
          <w:rPr>
            <w:noProof/>
            <w:webHidden/>
          </w:rPr>
          <w:t>6</w:t>
        </w:r>
        <w:r>
          <w:rPr>
            <w:noProof/>
            <w:webHidden/>
          </w:rPr>
          <w:fldChar w:fldCharType="end"/>
        </w:r>
      </w:hyperlink>
    </w:p>
    <w:p w14:paraId="580CFB3F" w14:textId="5BE7658D"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09" w:history="1">
        <w:r w:rsidRPr="00CC1459">
          <w:rPr>
            <w:rStyle w:val="Hyperlink"/>
            <w:noProof/>
          </w:rPr>
          <w:t>4.3</w:t>
        </w:r>
        <w:r>
          <w:rPr>
            <w:rFonts w:asciiTheme="minorHAnsi" w:eastAsiaTheme="minorEastAsia" w:hAnsiTheme="minorHAnsi" w:cstheme="minorBidi"/>
            <w:noProof/>
            <w:kern w:val="2"/>
            <w:sz w:val="24"/>
            <w:lang w:eastAsia="en-NZ"/>
            <w14:ligatures w14:val="standardContextual"/>
          </w:rPr>
          <w:tab/>
        </w:r>
        <w:r w:rsidRPr="00CC1459">
          <w:rPr>
            <w:rStyle w:val="Hyperlink"/>
            <w:noProof/>
          </w:rPr>
          <w:t>Safety</w:t>
        </w:r>
        <w:r>
          <w:rPr>
            <w:noProof/>
            <w:webHidden/>
          </w:rPr>
          <w:tab/>
        </w:r>
        <w:r>
          <w:rPr>
            <w:noProof/>
            <w:webHidden/>
          </w:rPr>
          <w:fldChar w:fldCharType="begin"/>
        </w:r>
        <w:r>
          <w:rPr>
            <w:noProof/>
            <w:webHidden/>
          </w:rPr>
          <w:instrText xml:space="preserve"> PAGEREF _Toc215569409 \h </w:instrText>
        </w:r>
        <w:r>
          <w:rPr>
            <w:noProof/>
            <w:webHidden/>
          </w:rPr>
        </w:r>
        <w:r>
          <w:rPr>
            <w:noProof/>
            <w:webHidden/>
          </w:rPr>
          <w:fldChar w:fldCharType="separate"/>
        </w:r>
        <w:r w:rsidR="00645110">
          <w:rPr>
            <w:noProof/>
            <w:webHidden/>
          </w:rPr>
          <w:t>6</w:t>
        </w:r>
        <w:r>
          <w:rPr>
            <w:noProof/>
            <w:webHidden/>
          </w:rPr>
          <w:fldChar w:fldCharType="end"/>
        </w:r>
      </w:hyperlink>
    </w:p>
    <w:p w14:paraId="050F8D5C" w14:textId="5D4CF7F0"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10" w:history="1">
        <w:r w:rsidRPr="00CC1459">
          <w:rPr>
            <w:rStyle w:val="Hyperlink"/>
            <w:noProof/>
          </w:rPr>
          <w:t>4.3.1</w:t>
        </w:r>
        <w:r>
          <w:rPr>
            <w:rFonts w:asciiTheme="minorHAnsi" w:eastAsiaTheme="minorEastAsia" w:hAnsiTheme="minorHAnsi" w:cstheme="minorBidi"/>
            <w:noProof/>
            <w:kern w:val="2"/>
            <w:sz w:val="24"/>
            <w:lang w:eastAsia="en-NZ"/>
            <w14:ligatures w14:val="standardContextual"/>
          </w:rPr>
          <w:tab/>
        </w:r>
        <w:r w:rsidRPr="00CC1459">
          <w:rPr>
            <w:rStyle w:val="Hyperlink"/>
            <w:noProof/>
          </w:rPr>
          <w:t>Cyclist safety</w:t>
        </w:r>
        <w:r>
          <w:rPr>
            <w:noProof/>
            <w:webHidden/>
          </w:rPr>
          <w:tab/>
        </w:r>
        <w:r>
          <w:rPr>
            <w:noProof/>
            <w:webHidden/>
          </w:rPr>
          <w:fldChar w:fldCharType="begin"/>
        </w:r>
        <w:r>
          <w:rPr>
            <w:noProof/>
            <w:webHidden/>
          </w:rPr>
          <w:instrText xml:space="preserve"> PAGEREF _Toc215569410 \h </w:instrText>
        </w:r>
        <w:r>
          <w:rPr>
            <w:noProof/>
            <w:webHidden/>
          </w:rPr>
        </w:r>
        <w:r>
          <w:rPr>
            <w:noProof/>
            <w:webHidden/>
          </w:rPr>
          <w:fldChar w:fldCharType="separate"/>
        </w:r>
        <w:r w:rsidR="00645110">
          <w:rPr>
            <w:noProof/>
            <w:webHidden/>
          </w:rPr>
          <w:t>7</w:t>
        </w:r>
        <w:r>
          <w:rPr>
            <w:noProof/>
            <w:webHidden/>
          </w:rPr>
          <w:fldChar w:fldCharType="end"/>
        </w:r>
      </w:hyperlink>
    </w:p>
    <w:p w14:paraId="40AEC45C" w14:textId="1836D31B"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11" w:history="1">
        <w:r w:rsidRPr="00CC1459">
          <w:rPr>
            <w:rStyle w:val="Hyperlink"/>
            <w:noProof/>
          </w:rPr>
          <w:t>4.3.2</w:t>
        </w:r>
        <w:r>
          <w:rPr>
            <w:rFonts w:asciiTheme="minorHAnsi" w:eastAsiaTheme="minorEastAsia" w:hAnsiTheme="minorHAnsi" w:cstheme="minorBidi"/>
            <w:noProof/>
            <w:kern w:val="2"/>
            <w:sz w:val="24"/>
            <w:lang w:eastAsia="en-NZ"/>
            <w14:ligatures w14:val="standardContextual"/>
          </w:rPr>
          <w:tab/>
        </w:r>
        <w:r w:rsidRPr="00CC1459">
          <w:rPr>
            <w:rStyle w:val="Hyperlink"/>
            <w:noProof/>
          </w:rPr>
          <w:t>Pedestrian safety</w:t>
        </w:r>
        <w:r>
          <w:rPr>
            <w:noProof/>
            <w:webHidden/>
          </w:rPr>
          <w:tab/>
        </w:r>
        <w:r>
          <w:rPr>
            <w:noProof/>
            <w:webHidden/>
          </w:rPr>
          <w:fldChar w:fldCharType="begin"/>
        </w:r>
        <w:r>
          <w:rPr>
            <w:noProof/>
            <w:webHidden/>
          </w:rPr>
          <w:instrText xml:space="preserve"> PAGEREF _Toc215569411 \h </w:instrText>
        </w:r>
        <w:r>
          <w:rPr>
            <w:noProof/>
            <w:webHidden/>
          </w:rPr>
        </w:r>
        <w:r>
          <w:rPr>
            <w:noProof/>
            <w:webHidden/>
          </w:rPr>
          <w:fldChar w:fldCharType="separate"/>
        </w:r>
        <w:r w:rsidR="00645110">
          <w:rPr>
            <w:noProof/>
            <w:webHidden/>
          </w:rPr>
          <w:t>8</w:t>
        </w:r>
        <w:r>
          <w:rPr>
            <w:noProof/>
            <w:webHidden/>
          </w:rPr>
          <w:fldChar w:fldCharType="end"/>
        </w:r>
      </w:hyperlink>
    </w:p>
    <w:p w14:paraId="0BAFD145" w14:textId="56D28AC2"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12" w:history="1">
        <w:r w:rsidRPr="00CC1459">
          <w:rPr>
            <w:rStyle w:val="Hyperlink"/>
            <w:noProof/>
          </w:rPr>
          <w:t>4.3.3</w:t>
        </w:r>
        <w:r>
          <w:rPr>
            <w:rFonts w:asciiTheme="minorHAnsi" w:eastAsiaTheme="minorEastAsia" w:hAnsiTheme="minorHAnsi" w:cstheme="minorBidi"/>
            <w:noProof/>
            <w:kern w:val="2"/>
            <w:sz w:val="24"/>
            <w:lang w:eastAsia="en-NZ"/>
            <w14:ligatures w14:val="standardContextual"/>
          </w:rPr>
          <w:tab/>
        </w:r>
        <w:r w:rsidRPr="00CC1459">
          <w:rPr>
            <w:rStyle w:val="Hyperlink"/>
            <w:noProof/>
          </w:rPr>
          <w:t>Motor vehicle driver / passenger safety</w:t>
        </w:r>
        <w:r>
          <w:rPr>
            <w:noProof/>
            <w:webHidden/>
          </w:rPr>
          <w:tab/>
        </w:r>
        <w:r>
          <w:rPr>
            <w:noProof/>
            <w:webHidden/>
          </w:rPr>
          <w:fldChar w:fldCharType="begin"/>
        </w:r>
        <w:r>
          <w:rPr>
            <w:noProof/>
            <w:webHidden/>
          </w:rPr>
          <w:instrText xml:space="preserve"> PAGEREF _Toc215569412 \h </w:instrText>
        </w:r>
        <w:r>
          <w:rPr>
            <w:noProof/>
            <w:webHidden/>
          </w:rPr>
        </w:r>
        <w:r>
          <w:rPr>
            <w:noProof/>
            <w:webHidden/>
          </w:rPr>
          <w:fldChar w:fldCharType="separate"/>
        </w:r>
        <w:r w:rsidR="00645110">
          <w:rPr>
            <w:noProof/>
            <w:webHidden/>
          </w:rPr>
          <w:t>9</w:t>
        </w:r>
        <w:r>
          <w:rPr>
            <w:noProof/>
            <w:webHidden/>
          </w:rPr>
          <w:fldChar w:fldCharType="end"/>
        </w:r>
      </w:hyperlink>
    </w:p>
    <w:p w14:paraId="72FC015B" w14:textId="46496B8B"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13" w:history="1">
        <w:r w:rsidRPr="00CC1459">
          <w:rPr>
            <w:rStyle w:val="Hyperlink"/>
            <w:noProof/>
          </w:rPr>
          <w:t>4.4</w:t>
        </w:r>
        <w:r>
          <w:rPr>
            <w:rFonts w:asciiTheme="minorHAnsi" w:eastAsiaTheme="minorEastAsia" w:hAnsiTheme="minorHAnsi" w:cstheme="minorBidi"/>
            <w:noProof/>
            <w:kern w:val="2"/>
            <w:sz w:val="24"/>
            <w:lang w:eastAsia="en-NZ"/>
            <w14:ligatures w14:val="standardContextual"/>
          </w:rPr>
          <w:tab/>
        </w:r>
        <w:r w:rsidRPr="00CC1459">
          <w:rPr>
            <w:rStyle w:val="Hyperlink"/>
            <w:noProof/>
          </w:rPr>
          <w:t>Motor vehicle travel time</w:t>
        </w:r>
        <w:r>
          <w:rPr>
            <w:noProof/>
            <w:webHidden/>
          </w:rPr>
          <w:tab/>
        </w:r>
        <w:r>
          <w:rPr>
            <w:noProof/>
            <w:webHidden/>
          </w:rPr>
          <w:fldChar w:fldCharType="begin"/>
        </w:r>
        <w:r>
          <w:rPr>
            <w:noProof/>
            <w:webHidden/>
          </w:rPr>
          <w:instrText xml:space="preserve"> PAGEREF _Toc215569413 \h </w:instrText>
        </w:r>
        <w:r>
          <w:rPr>
            <w:noProof/>
            <w:webHidden/>
          </w:rPr>
        </w:r>
        <w:r>
          <w:rPr>
            <w:noProof/>
            <w:webHidden/>
          </w:rPr>
          <w:fldChar w:fldCharType="separate"/>
        </w:r>
        <w:r w:rsidR="00645110">
          <w:rPr>
            <w:noProof/>
            <w:webHidden/>
          </w:rPr>
          <w:t>10</w:t>
        </w:r>
        <w:r>
          <w:rPr>
            <w:noProof/>
            <w:webHidden/>
          </w:rPr>
          <w:fldChar w:fldCharType="end"/>
        </w:r>
      </w:hyperlink>
    </w:p>
    <w:p w14:paraId="48CCF03A" w14:textId="2D863CA9"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14" w:history="1">
        <w:r w:rsidRPr="00CC1459">
          <w:rPr>
            <w:rStyle w:val="Hyperlink"/>
            <w:noProof/>
          </w:rPr>
          <w:t>4.5</w:t>
        </w:r>
        <w:r>
          <w:rPr>
            <w:rFonts w:asciiTheme="minorHAnsi" w:eastAsiaTheme="minorEastAsia" w:hAnsiTheme="minorHAnsi" w:cstheme="minorBidi"/>
            <w:noProof/>
            <w:kern w:val="2"/>
            <w:sz w:val="24"/>
            <w:lang w:eastAsia="en-NZ"/>
            <w14:ligatures w14:val="standardContextual"/>
          </w:rPr>
          <w:tab/>
        </w:r>
        <w:r w:rsidRPr="00CC1459">
          <w:rPr>
            <w:rStyle w:val="Hyperlink"/>
            <w:noProof/>
          </w:rPr>
          <w:t>Mode shift benefits to other transport users</w:t>
        </w:r>
        <w:r>
          <w:rPr>
            <w:noProof/>
            <w:webHidden/>
          </w:rPr>
          <w:tab/>
        </w:r>
        <w:r>
          <w:rPr>
            <w:noProof/>
            <w:webHidden/>
          </w:rPr>
          <w:fldChar w:fldCharType="begin"/>
        </w:r>
        <w:r>
          <w:rPr>
            <w:noProof/>
            <w:webHidden/>
          </w:rPr>
          <w:instrText xml:space="preserve"> PAGEREF _Toc215569414 \h </w:instrText>
        </w:r>
        <w:r>
          <w:rPr>
            <w:noProof/>
            <w:webHidden/>
          </w:rPr>
        </w:r>
        <w:r>
          <w:rPr>
            <w:noProof/>
            <w:webHidden/>
          </w:rPr>
          <w:fldChar w:fldCharType="separate"/>
        </w:r>
        <w:r w:rsidR="00645110">
          <w:rPr>
            <w:noProof/>
            <w:webHidden/>
          </w:rPr>
          <w:t>10</w:t>
        </w:r>
        <w:r>
          <w:rPr>
            <w:noProof/>
            <w:webHidden/>
          </w:rPr>
          <w:fldChar w:fldCharType="end"/>
        </w:r>
      </w:hyperlink>
    </w:p>
    <w:p w14:paraId="7928B7C2" w14:textId="3AEC772A"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15" w:history="1">
        <w:r w:rsidRPr="00CC1459">
          <w:rPr>
            <w:rStyle w:val="Hyperlink"/>
            <w:noProof/>
            <w:lang w:val="en-AU"/>
          </w:rPr>
          <w:t>4.6</w:t>
        </w:r>
        <w:r>
          <w:rPr>
            <w:rFonts w:asciiTheme="minorHAnsi" w:eastAsiaTheme="minorEastAsia" w:hAnsiTheme="minorHAnsi" w:cstheme="minorBidi"/>
            <w:noProof/>
            <w:kern w:val="2"/>
            <w:sz w:val="24"/>
            <w:lang w:eastAsia="en-NZ"/>
            <w14:ligatures w14:val="standardContextual"/>
          </w:rPr>
          <w:tab/>
        </w:r>
        <w:r w:rsidRPr="00CC1459">
          <w:rPr>
            <w:rStyle w:val="Hyperlink"/>
            <w:noProof/>
            <w:lang w:val="en-AU"/>
          </w:rPr>
          <w:t>Changes to parking</w:t>
        </w:r>
        <w:r>
          <w:rPr>
            <w:noProof/>
            <w:webHidden/>
          </w:rPr>
          <w:tab/>
        </w:r>
        <w:r>
          <w:rPr>
            <w:noProof/>
            <w:webHidden/>
          </w:rPr>
          <w:fldChar w:fldCharType="begin"/>
        </w:r>
        <w:r>
          <w:rPr>
            <w:noProof/>
            <w:webHidden/>
          </w:rPr>
          <w:instrText xml:space="preserve"> PAGEREF _Toc215569415 \h </w:instrText>
        </w:r>
        <w:r>
          <w:rPr>
            <w:noProof/>
            <w:webHidden/>
          </w:rPr>
        </w:r>
        <w:r>
          <w:rPr>
            <w:noProof/>
            <w:webHidden/>
          </w:rPr>
          <w:fldChar w:fldCharType="separate"/>
        </w:r>
        <w:r w:rsidR="00645110">
          <w:rPr>
            <w:noProof/>
            <w:webHidden/>
          </w:rPr>
          <w:t>11</w:t>
        </w:r>
        <w:r>
          <w:rPr>
            <w:noProof/>
            <w:webHidden/>
          </w:rPr>
          <w:fldChar w:fldCharType="end"/>
        </w:r>
      </w:hyperlink>
    </w:p>
    <w:p w14:paraId="2A1E93C0" w14:textId="69972A49"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16" w:history="1">
        <w:r w:rsidRPr="00CC1459">
          <w:rPr>
            <w:rStyle w:val="Hyperlink"/>
            <w:noProof/>
            <w:lang w:val="en-AU"/>
          </w:rPr>
          <w:t>4.7</w:t>
        </w:r>
        <w:r>
          <w:rPr>
            <w:rFonts w:asciiTheme="minorHAnsi" w:eastAsiaTheme="minorEastAsia" w:hAnsiTheme="minorHAnsi" w:cstheme="minorBidi"/>
            <w:noProof/>
            <w:kern w:val="2"/>
            <w:sz w:val="24"/>
            <w:lang w:eastAsia="en-NZ"/>
            <w14:ligatures w14:val="standardContextual"/>
          </w:rPr>
          <w:tab/>
        </w:r>
        <w:r w:rsidRPr="00CC1459">
          <w:rPr>
            <w:rStyle w:val="Hyperlink"/>
            <w:noProof/>
            <w:lang w:val="en-AU"/>
          </w:rPr>
          <w:t>Summary of monetised benefits</w:t>
        </w:r>
        <w:r>
          <w:rPr>
            <w:noProof/>
            <w:webHidden/>
          </w:rPr>
          <w:tab/>
        </w:r>
        <w:r>
          <w:rPr>
            <w:noProof/>
            <w:webHidden/>
          </w:rPr>
          <w:fldChar w:fldCharType="begin"/>
        </w:r>
        <w:r>
          <w:rPr>
            <w:noProof/>
            <w:webHidden/>
          </w:rPr>
          <w:instrText xml:space="preserve"> PAGEREF _Toc215569416 \h </w:instrText>
        </w:r>
        <w:r>
          <w:rPr>
            <w:noProof/>
            <w:webHidden/>
          </w:rPr>
        </w:r>
        <w:r>
          <w:rPr>
            <w:noProof/>
            <w:webHidden/>
          </w:rPr>
          <w:fldChar w:fldCharType="separate"/>
        </w:r>
        <w:r w:rsidR="00645110">
          <w:rPr>
            <w:noProof/>
            <w:webHidden/>
          </w:rPr>
          <w:t>11</w:t>
        </w:r>
        <w:r>
          <w:rPr>
            <w:noProof/>
            <w:webHidden/>
          </w:rPr>
          <w:fldChar w:fldCharType="end"/>
        </w:r>
      </w:hyperlink>
    </w:p>
    <w:p w14:paraId="7216F368" w14:textId="55F94E3A" w:rsidR="00347233" w:rsidRDefault="00347233">
      <w:pPr>
        <w:pStyle w:val="TOC1"/>
        <w:rPr>
          <w:rFonts w:asciiTheme="minorHAnsi" w:eastAsiaTheme="minorEastAsia" w:hAnsiTheme="minorHAnsi" w:cstheme="minorBidi"/>
          <w:b w:val="0"/>
          <w:noProof/>
          <w:kern w:val="2"/>
          <w:sz w:val="24"/>
          <w:lang w:eastAsia="en-NZ"/>
          <w14:ligatures w14:val="standardContextual"/>
        </w:rPr>
      </w:pPr>
      <w:hyperlink w:anchor="_Toc215569417" w:history="1">
        <w:r w:rsidRPr="00CC1459">
          <w:rPr>
            <w:rStyle w:val="Hyperlink"/>
            <w:noProof/>
          </w:rPr>
          <w:t>5</w:t>
        </w:r>
        <w:r>
          <w:rPr>
            <w:rFonts w:asciiTheme="minorHAnsi" w:eastAsiaTheme="minorEastAsia" w:hAnsiTheme="minorHAnsi" w:cstheme="minorBidi"/>
            <w:b w:val="0"/>
            <w:noProof/>
            <w:kern w:val="2"/>
            <w:sz w:val="24"/>
            <w:lang w:eastAsia="en-NZ"/>
            <w14:ligatures w14:val="standardContextual"/>
          </w:rPr>
          <w:tab/>
        </w:r>
        <w:r w:rsidRPr="00CC1459">
          <w:rPr>
            <w:rStyle w:val="Hyperlink"/>
            <w:noProof/>
          </w:rPr>
          <w:t>Cost Analysis</w:t>
        </w:r>
        <w:r>
          <w:rPr>
            <w:noProof/>
            <w:webHidden/>
          </w:rPr>
          <w:tab/>
        </w:r>
        <w:r>
          <w:rPr>
            <w:noProof/>
            <w:webHidden/>
          </w:rPr>
          <w:fldChar w:fldCharType="begin"/>
        </w:r>
        <w:r>
          <w:rPr>
            <w:noProof/>
            <w:webHidden/>
          </w:rPr>
          <w:instrText xml:space="preserve"> PAGEREF _Toc215569417 \h </w:instrText>
        </w:r>
        <w:r>
          <w:rPr>
            <w:noProof/>
            <w:webHidden/>
          </w:rPr>
        </w:r>
        <w:r>
          <w:rPr>
            <w:noProof/>
            <w:webHidden/>
          </w:rPr>
          <w:fldChar w:fldCharType="separate"/>
        </w:r>
        <w:r w:rsidR="00645110">
          <w:rPr>
            <w:noProof/>
            <w:webHidden/>
          </w:rPr>
          <w:t>12</w:t>
        </w:r>
        <w:r>
          <w:rPr>
            <w:noProof/>
            <w:webHidden/>
          </w:rPr>
          <w:fldChar w:fldCharType="end"/>
        </w:r>
      </w:hyperlink>
    </w:p>
    <w:p w14:paraId="7584C1A2" w14:textId="66125978"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18" w:history="1">
        <w:r w:rsidRPr="00CC1459">
          <w:rPr>
            <w:rStyle w:val="Hyperlink"/>
            <w:noProof/>
          </w:rPr>
          <w:t>5.1</w:t>
        </w:r>
        <w:r>
          <w:rPr>
            <w:rFonts w:asciiTheme="minorHAnsi" w:eastAsiaTheme="minorEastAsia" w:hAnsiTheme="minorHAnsi" w:cstheme="minorBidi"/>
            <w:noProof/>
            <w:kern w:val="2"/>
            <w:sz w:val="24"/>
            <w:lang w:eastAsia="en-NZ"/>
            <w14:ligatures w14:val="standardContextual"/>
          </w:rPr>
          <w:tab/>
        </w:r>
        <w:r w:rsidRPr="00CC1459">
          <w:rPr>
            <w:rStyle w:val="Hyperlink"/>
            <w:noProof/>
          </w:rPr>
          <w:t>CAPEX</w:t>
        </w:r>
        <w:r>
          <w:rPr>
            <w:noProof/>
            <w:webHidden/>
          </w:rPr>
          <w:tab/>
        </w:r>
        <w:r>
          <w:rPr>
            <w:noProof/>
            <w:webHidden/>
          </w:rPr>
          <w:fldChar w:fldCharType="begin"/>
        </w:r>
        <w:r>
          <w:rPr>
            <w:noProof/>
            <w:webHidden/>
          </w:rPr>
          <w:instrText xml:space="preserve"> PAGEREF _Toc215569418 \h </w:instrText>
        </w:r>
        <w:r>
          <w:rPr>
            <w:noProof/>
            <w:webHidden/>
          </w:rPr>
        </w:r>
        <w:r>
          <w:rPr>
            <w:noProof/>
            <w:webHidden/>
          </w:rPr>
          <w:fldChar w:fldCharType="separate"/>
        </w:r>
        <w:r w:rsidR="00645110">
          <w:rPr>
            <w:noProof/>
            <w:webHidden/>
          </w:rPr>
          <w:t>12</w:t>
        </w:r>
        <w:r>
          <w:rPr>
            <w:noProof/>
            <w:webHidden/>
          </w:rPr>
          <w:fldChar w:fldCharType="end"/>
        </w:r>
      </w:hyperlink>
    </w:p>
    <w:p w14:paraId="01055094" w14:textId="23A38C9D"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19" w:history="1">
        <w:r w:rsidRPr="00CC1459">
          <w:rPr>
            <w:rStyle w:val="Hyperlink"/>
            <w:noProof/>
          </w:rPr>
          <w:t>5.2</w:t>
        </w:r>
        <w:r>
          <w:rPr>
            <w:rFonts w:asciiTheme="minorHAnsi" w:eastAsiaTheme="minorEastAsia" w:hAnsiTheme="minorHAnsi" w:cstheme="minorBidi"/>
            <w:noProof/>
            <w:kern w:val="2"/>
            <w:sz w:val="24"/>
            <w:lang w:eastAsia="en-NZ"/>
            <w14:ligatures w14:val="standardContextual"/>
          </w:rPr>
          <w:tab/>
        </w:r>
        <w:r w:rsidRPr="00CC1459">
          <w:rPr>
            <w:rStyle w:val="Hyperlink"/>
            <w:noProof/>
          </w:rPr>
          <w:t>OPEX</w:t>
        </w:r>
        <w:r>
          <w:rPr>
            <w:noProof/>
            <w:webHidden/>
          </w:rPr>
          <w:tab/>
        </w:r>
        <w:r>
          <w:rPr>
            <w:noProof/>
            <w:webHidden/>
          </w:rPr>
          <w:fldChar w:fldCharType="begin"/>
        </w:r>
        <w:r>
          <w:rPr>
            <w:noProof/>
            <w:webHidden/>
          </w:rPr>
          <w:instrText xml:space="preserve"> PAGEREF _Toc215569419 \h </w:instrText>
        </w:r>
        <w:r>
          <w:rPr>
            <w:noProof/>
            <w:webHidden/>
          </w:rPr>
        </w:r>
        <w:r>
          <w:rPr>
            <w:noProof/>
            <w:webHidden/>
          </w:rPr>
          <w:fldChar w:fldCharType="separate"/>
        </w:r>
        <w:r w:rsidR="00645110">
          <w:rPr>
            <w:noProof/>
            <w:webHidden/>
          </w:rPr>
          <w:t>12</w:t>
        </w:r>
        <w:r>
          <w:rPr>
            <w:noProof/>
            <w:webHidden/>
          </w:rPr>
          <w:fldChar w:fldCharType="end"/>
        </w:r>
      </w:hyperlink>
    </w:p>
    <w:p w14:paraId="43F0E075" w14:textId="093108A8"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20" w:history="1">
        <w:r w:rsidRPr="00CC1459">
          <w:rPr>
            <w:rStyle w:val="Hyperlink"/>
            <w:noProof/>
          </w:rPr>
          <w:t>5.3</w:t>
        </w:r>
        <w:r>
          <w:rPr>
            <w:rFonts w:asciiTheme="minorHAnsi" w:eastAsiaTheme="minorEastAsia" w:hAnsiTheme="minorHAnsi" w:cstheme="minorBidi"/>
            <w:noProof/>
            <w:kern w:val="2"/>
            <w:sz w:val="24"/>
            <w:lang w:eastAsia="en-NZ"/>
            <w14:ligatures w14:val="standardContextual"/>
          </w:rPr>
          <w:tab/>
        </w:r>
        <w:r w:rsidRPr="00CC1459">
          <w:rPr>
            <w:rStyle w:val="Hyperlink"/>
            <w:noProof/>
          </w:rPr>
          <w:t>Sunk Costs</w:t>
        </w:r>
        <w:r>
          <w:rPr>
            <w:noProof/>
            <w:webHidden/>
          </w:rPr>
          <w:tab/>
        </w:r>
        <w:r>
          <w:rPr>
            <w:noProof/>
            <w:webHidden/>
          </w:rPr>
          <w:fldChar w:fldCharType="begin"/>
        </w:r>
        <w:r>
          <w:rPr>
            <w:noProof/>
            <w:webHidden/>
          </w:rPr>
          <w:instrText xml:space="preserve"> PAGEREF _Toc215569420 \h </w:instrText>
        </w:r>
        <w:r>
          <w:rPr>
            <w:noProof/>
            <w:webHidden/>
          </w:rPr>
        </w:r>
        <w:r>
          <w:rPr>
            <w:noProof/>
            <w:webHidden/>
          </w:rPr>
          <w:fldChar w:fldCharType="separate"/>
        </w:r>
        <w:r w:rsidR="00645110">
          <w:rPr>
            <w:noProof/>
            <w:webHidden/>
          </w:rPr>
          <w:t>12</w:t>
        </w:r>
        <w:r>
          <w:rPr>
            <w:noProof/>
            <w:webHidden/>
          </w:rPr>
          <w:fldChar w:fldCharType="end"/>
        </w:r>
      </w:hyperlink>
    </w:p>
    <w:p w14:paraId="0ADFC62B" w14:textId="7B0563D3" w:rsidR="00347233" w:rsidRDefault="00347233">
      <w:pPr>
        <w:pStyle w:val="TOC1"/>
        <w:rPr>
          <w:rFonts w:asciiTheme="minorHAnsi" w:eastAsiaTheme="minorEastAsia" w:hAnsiTheme="minorHAnsi" w:cstheme="minorBidi"/>
          <w:b w:val="0"/>
          <w:noProof/>
          <w:kern w:val="2"/>
          <w:sz w:val="24"/>
          <w:lang w:eastAsia="en-NZ"/>
          <w14:ligatures w14:val="standardContextual"/>
        </w:rPr>
      </w:pPr>
      <w:hyperlink w:anchor="_Toc215569421" w:history="1">
        <w:r w:rsidRPr="00CC1459">
          <w:rPr>
            <w:rStyle w:val="Hyperlink"/>
            <w:noProof/>
          </w:rPr>
          <w:t>6</w:t>
        </w:r>
        <w:r>
          <w:rPr>
            <w:rFonts w:asciiTheme="minorHAnsi" w:eastAsiaTheme="minorEastAsia" w:hAnsiTheme="minorHAnsi" w:cstheme="minorBidi"/>
            <w:b w:val="0"/>
            <w:noProof/>
            <w:kern w:val="2"/>
            <w:sz w:val="24"/>
            <w:lang w:eastAsia="en-NZ"/>
            <w14:ligatures w14:val="standardContextual"/>
          </w:rPr>
          <w:tab/>
        </w:r>
        <w:r w:rsidRPr="00CC1459">
          <w:rPr>
            <w:rStyle w:val="Hyperlink"/>
            <w:noProof/>
          </w:rPr>
          <w:t>Cost-benefit Analysis, Sensitivity Tests</w:t>
        </w:r>
        <w:r>
          <w:rPr>
            <w:noProof/>
            <w:webHidden/>
          </w:rPr>
          <w:tab/>
        </w:r>
        <w:r>
          <w:rPr>
            <w:noProof/>
            <w:webHidden/>
          </w:rPr>
          <w:fldChar w:fldCharType="begin"/>
        </w:r>
        <w:r>
          <w:rPr>
            <w:noProof/>
            <w:webHidden/>
          </w:rPr>
          <w:instrText xml:space="preserve"> PAGEREF _Toc215569421 \h </w:instrText>
        </w:r>
        <w:r>
          <w:rPr>
            <w:noProof/>
            <w:webHidden/>
          </w:rPr>
        </w:r>
        <w:r>
          <w:rPr>
            <w:noProof/>
            <w:webHidden/>
          </w:rPr>
          <w:fldChar w:fldCharType="separate"/>
        </w:r>
        <w:r w:rsidR="00645110">
          <w:rPr>
            <w:noProof/>
            <w:webHidden/>
          </w:rPr>
          <w:t>13</w:t>
        </w:r>
        <w:r>
          <w:rPr>
            <w:noProof/>
            <w:webHidden/>
          </w:rPr>
          <w:fldChar w:fldCharType="end"/>
        </w:r>
      </w:hyperlink>
    </w:p>
    <w:p w14:paraId="45C22082" w14:textId="070F10FC"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22" w:history="1">
        <w:r w:rsidRPr="00CC1459">
          <w:rPr>
            <w:rStyle w:val="Hyperlink"/>
            <w:noProof/>
          </w:rPr>
          <w:t>6.1</w:t>
        </w:r>
        <w:r>
          <w:rPr>
            <w:rFonts w:asciiTheme="minorHAnsi" w:eastAsiaTheme="minorEastAsia" w:hAnsiTheme="minorHAnsi" w:cstheme="minorBidi"/>
            <w:noProof/>
            <w:kern w:val="2"/>
            <w:sz w:val="24"/>
            <w:lang w:eastAsia="en-NZ"/>
            <w14:ligatures w14:val="standardContextual"/>
          </w:rPr>
          <w:tab/>
        </w:r>
        <w:r w:rsidRPr="00CC1459">
          <w:rPr>
            <w:rStyle w:val="Hyperlink"/>
            <w:noProof/>
          </w:rPr>
          <w:t>Comparing costs and benefits, base assumptions</w:t>
        </w:r>
        <w:r>
          <w:rPr>
            <w:noProof/>
            <w:webHidden/>
          </w:rPr>
          <w:tab/>
        </w:r>
        <w:r>
          <w:rPr>
            <w:noProof/>
            <w:webHidden/>
          </w:rPr>
          <w:fldChar w:fldCharType="begin"/>
        </w:r>
        <w:r>
          <w:rPr>
            <w:noProof/>
            <w:webHidden/>
          </w:rPr>
          <w:instrText xml:space="preserve"> PAGEREF _Toc215569422 \h </w:instrText>
        </w:r>
        <w:r>
          <w:rPr>
            <w:noProof/>
            <w:webHidden/>
          </w:rPr>
        </w:r>
        <w:r>
          <w:rPr>
            <w:noProof/>
            <w:webHidden/>
          </w:rPr>
          <w:fldChar w:fldCharType="separate"/>
        </w:r>
        <w:r w:rsidR="00645110">
          <w:rPr>
            <w:noProof/>
            <w:webHidden/>
          </w:rPr>
          <w:t>13</w:t>
        </w:r>
        <w:r>
          <w:rPr>
            <w:noProof/>
            <w:webHidden/>
          </w:rPr>
          <w:fldChar w:fldCharType="end"/>
        </w:r>
      </w:hyperlink>
    </w:p>
    <w:p w14:paraId="4366009B" w14:textId="11F2F6E6" w:rsidR="00347233" w:rsidRDefault="00347233">
      <w:pPr>
        <w:pStyle w:val="TOC2"/>
        <w:rPr>
          <w:rFonts w:asciiTheme="minorHAnsi" w:eastAsiaTheme="minorEastAsia" w:hAnsiTheme="minorHAnsi" w:cstheme="minorBidi"/>
          <w:noProof/>
          <w:kern w:val="2"/>
          <w:sz w:val="24"/>
          <w:lang w:eastAsia="en-NZ"/>
          <w14:ligatures w14:val="standardContextual"/>
        </w:rPr>
      </w:pPr>
      <w:hyperlink w:anchor="_Toc215569423" w:history="1">
        <w:r w:rsidRPr="00CC1459">
          <w:rPr>
            <w:rStyle w:val="Hyperlink"/>
            <w:noProof/>
          </w:rPr>
          <w:t>6.2</w:t>
        </w:r>
        <w:r>
          <w:rPr>
            <w:rFonts w:asciiTheme="minorHAnsi" w:eastAsiaTheme="minorEastAsia" w:hAnsiTheme="minorHAnsi" w:cstheme="minorBidi"/>
            <w:noProof/>
            <w:kern w:val="2"/>
            <w:sz w:val="24"/>
            <w:lang w:eastAsia="en-NZ"/>
            <w14:ligatures w14:val="standardContextual"/>
          </w:rPr>
          <w:tab/>
        </w:r>
        <w:r w:rsidRPr="00CC1459">
          <w:rPr>
            <w:rStyle w:val="Hyperlink"/>
            <w:noProof/>
          </w:rPr>
          <w:t>Sensitivity tests</w:t>
        </w:r>
        <w:r>
          <w:rPr>
            <w:noProof/>
            <w:webHidden/>
          </w:rPr>
          <w:tab/>
        </w:r>
        <w:r>
          <w:rPr>
            <w:noProof/>
            <w:webHidden/>
          </w:rPr>
          <w:fldChar w:fldCharType="begin"/>
        </w:r>
        <w:r>
          <w:rPr>
            <w:noProof/>
            <w:webHidden/>
          </w:rPr>
          <w:instrText xml:space="preserve"> PAGEREF _Toc215569423 \h </w:instrText>
        </w:r>
        <w:r>
          <w:rPr>
            <w:noProof/>
            <w:webHidden/>
          </w:rPr>
        </w:r>
        <w:r>
          <w:rPr>
            <w:noProof/>
            <w:webHidden/>
          </w:rPr>
          <w:fldChar w:fldCharType="separate"/>
        </w:r>
        <w:r w:rsidR="00645110">
          <w:rPr>
            <w:noProof/>
            <w:webHidden/>
          </w:rPr>
          <w:t>13</w:t>
        </w:r>
        <w:r>
          <w:rPr>
            <w:noProof/>
            <w:webHidden/>
          </w:rPr>
          <w:fldChar w:fldCharType="end"/>
        </w:r>
      </w:hyperlink>
    </w:p>
    <w:p w14:paraId="3B320AEF" w14:textId="009FBF4B"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24" w:history="1">
        <w:r w:rsidRPr="00CC1459">
          <w:rPr>
            <w:rStyle w:val="Hyperlink"/>
            <w:noProof/>
          </w:rPr>
          <w:t>6.2.1</w:t>
        </w:r>
        <w:r>
          <w:rPr>
            <w:rFonts w:asciiTheme="minorHAnsi" w:eastAsiaTheme="minorEastAsia" w:hAnsiTheme="minorHAnsi" w:cstheme="minorBidi"/>
            <w:noProof/>
            <w:kern w:val="2"/>
            <w:sz w:val="24"/>
            <w:lang w:eastAsia="en-NZ"/>
            <w14:ligatures w14:val="standardContextual"/>
          </w:rPr>
          <w:tab/>
        </w:r>
        <w:r w:rsidRPr="00CC1459">
          <w:rPr>
            <w:rStyle w:val="Hyperlink"/>
            <w:noProof/>
          </w:rPr>
          <w:t>Analysis period</w:t>
        </w:r>
        <w:r>
          <w:rPr>
            <w:noProof/>
            <w:webHidden/>
          </w:rPr>
          <w:tab/>
        </w:r>
        <w:r>
          <w:rPr>
            <w:noProof/>
            <w:webHidden/>
          </w:rPr>
          <w:fldChar w:fldCharType="begin"/>
        </w:r>
        <w:r>
          <w:rPr>
            <w:noProof/>
            <w:webHidden/>
          </w:rPr>
          <w:instrText xml:space="preserve"> PAGEREF _Toc215569424 \h </w:instrText>
        </w:r>
        <w:r>
          <w:rPr>
            <w:noProof/>
            <w:webHidden/>
          </w:rPr>
        </w:r>
        <w:r>
          <w:rPr>
            <w:noProof/>
            <w:webHidden/>
          </w:rPr>
          <w:fldChar w:fldCharType="separate"/>
        </w:r>
        <w:r w:rsidR="00645110">
          <w:rPr>
            <w:noProof/>
            <w:webHidden/>
          </w:rPr>
          <w:t>14</w:t>
        </w:r>
        <w:r>
          <w:rPr>
            <w:noProof/>
            <w:webHidden/>
          </w:rPr>
          <w:fldChar w:fldCharType="end"/>
        </w:r>
      </w:hyperlink>
    </w:p>
    <w:p w14:paraId="09DA3763" w14:textId="6E1E9B0F"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25" w:history="1">
        <w:r w:rsidRPr="00CC1459">
          <w:rPr>
            <w:rStyle w:val="Hyperlink"/>
            <w:noProof/>
          </w:rPr>
          <w:t>6.2.2</w:t>
        </w:r>
        <w:r>
          <w:rPr>
            <w:rFonts w:asciiTheme="minorHAnsi" w:eastAsiaTheme="minorEastAsia" w:hAnsiTheme="minorHAnsi" w:cstheme="minorBidi"/>
            <w:noProof/>
            <w:kern w:val="2"/>
            <w:sz w:val="24"/>
            <w:lang w:eastAsia="en-NZ"/>
            <w14:ligatures w14:val="standardContextual"/>
          </w:rPr>
          <w:tab/>
        </w:r>
        <w:r w:rsidRPr="00CC1459">
          <w:rPr>
            <w:rStyle w:val="Hyperlink"/>
            <w:noProof/>
          </w:rPr>
          <w:t>Discount rate</w:t>
        </w:r>
        <w:r>
          <w:rPr>
            <w:noProof/>
            <w:webHidden/>
          </w:rPr>
          <w:tab/>
        </w:r>
        <w:r>
          <w:rPr>
            <w:noProof/>
            <w:webHidden/>
          </w:rPr>
          <w:fldChar w:fldCharType="begin"/>
        </w:r>
        <w:r>
          <w:rPr>
            <w:noProof/>
            <w:webHidden/>
          </w:rPr>
          <w:instrText xml:space="preserve"> PAGEREF _Toc215569425 \h </w:instrText>
        </w:r>
        <w:r>
          <w:rPr>
            <w:noProof/>
            <w:webHidden/>
          </w:rPr>
        </w:r>
        <w:r>
          <w:rPr>
            <w:noProof/>
            <w:webHidden/>
          </w:rPr>
          <w:fldChar w:fldCharType="separate"/>
        </w:r>
        <w:r w:rsidR="00645110">
          <w:rPr>
            <w:noProof/>
            <w:webHidden/>
          </w:rPr>
          <w:t>14</w:t>
        </w:r>
        <w:r>
          <w:rPr>
            <w:noProof/>
            <w:webHidden/>
          </w:rPr>
          <w:fldChar w:fldCharType="end"/>
        </w:r>
      </w:hyperlink>
    </w:p>
    <w:p w14:paraId="138B8C29" w14:textId="66036400"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26" w:history="1">
        <w:r w:rsidRPr="00CC1459">
          <w:rPr>
            <w:rStyle w:val="Hyperlink"/>
            <w:noProof/>
          </w:rPr>
          <w:t>6.2.3</w:t>
        </w:r>
        <w:r>
          <w:rPr>
            <w:rFonts w:asciiTheme="minorHAnsi" w:eastAsiaTheme="minorEastAsia" w:hAnsiTheme="minorHAnsi" w:cstheme="minorBidi"/>
            <w:noProof/>
            <w:kern w:val="2"/>
            <w:sz w:val="24"/>
            <w:lang w:eastAsia="en-NZ"/>
            <w14:ligatures w14:val="standardContextual"/>
          </w:rPr>
          <w:tab/>
        </w:r>
        <w:r w:rsidRPr="00CC1459">
          <w:rPr>
            <w:rStyle w:val="Hyperlink"/>
            <w:noProof/>
          </w:rPr>
          <w:t>Cyclist growth rate</w:t>
        </w:r>
        <w:r>
          <w:rPr>
            <w:noProof/>
            <w:webHidden/>
          </w:rPr>
          <w:tab/>
        </w:r>
        <w:r>
          <w:rPr>
            <w:noProof/>
            <w:webHidden/>
          </w:rPr>
          <w:fldChar w:fldCharType="begin"/>
        </w:r>
        <w:r>
          <w:rPr>
            <w:noProof/>
            <w:webHidden/>
          </w:rPr>
          <w:instrText xml:space="preserve"> PAGEREF _Toc215569426 \h </w:instrText>
        </w:r>
        <w:r>
          <w:rPr>
            <w:noProof/>
            <w:webHidden/>
          </w:rPr>
        </w:r>
        <w:r>
          <w:rPr>
            <w:noProof/>
            <w:webHidden/>
          </w:rPr>
          <w:fldChar w:fldCharType="separate"/>
        </w:r>
        <w:r w:rsidR="00645110">
          <w:rPr>
            <w:noProof/>
            <w:webHidden/>
          </w:rPr>
          <w:t>14</w:t>
        </w:r>
        <w:r>
          <w:rPr>
            <w:noProof/>
            <w:webHidden/>
          </w:rPr>
          <w:fldChar w:fldCharType="end"/>
        </w:r>
      </w:hyperlink>
    </w:p>
    <w:p w14:paraId="6B8CC766" w14:textId="10DE10FD"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27" w:history="1">
        <w:r w:rsidRPr="00CC1459">
          <w:rPr>
            <w:rStyle w:val="Hyperlink"/>
            <w:noProof/>
          </w:rPr>
          <w:t>6.2.4</w:t>
        </w:r>
        <w:r>
          <w:rPr>
            <w:rFonts w:asciiTheme="minorHAnsi" w:eastAsiaTheme="minorEastAsia" w:hAnsiTheme="minorHAnsi" w:cstheme="minorBidi"/>
            <w:noProof/>
            <w:kern w:val="2"/>
            <w:sz w:val="24"/>
            <w:lang w:eastAsia="en-NZ"/>
            <w14:ligatures w14:val="standardContextual"/>
          </w:rPr>
          <w:tab/>
        </w:r>
        <w:r w:rsidRPr="00CC1459">
          <w:rPr>
            <w:rStyle w:val="Hyperlink"/>
            <w:noProof/>
          </w:rPr>
          <w:t>One-time jump in cyclists</w:t>
        </w:r>
        <w:r>
          <w:rPr>
            <w:noProof/>
            <w:webHidden/>
          </w:rPr>
          <w:tab/>
        </w:r>
        <w:r>
          <w:rPr>
            <w:noProof/>
            <w:webHidden/>
          </w:rPr>
          <w:fldChar w:fldCharType="begin"/>
        </w:r>
        <w:r>
          <w:rPr>
            <w:noProof/>
            <w:webHidden/>
          </w:rPr>
          <w:instrText xml:space="preserve"> PAGEREF _Toc215569427 \h </w:instrText>
        </w:r>
        <w:r>
          <w:rPr>
            <w:noProof/>
            <w:webHidden/>
          </w:rPr>
        </w:r>
        <w:r>
          <w:rPr>
            <w:noProof/>
            <w:webHidden/>
          </w:rPr>
          <w:fldChar w:fldCharType="separate"/>
        </w:r>
        <w:r w:rsidR="00645110">
          <w:rPr>
            <w:noProof/>
            <w:webHidden/>
          </w:rPr>
          <w:t>15</w:t>
        </w:r>
        <w:r>
          <w:rPr>
            <w:noProof/>
            <w:webHidden/>
          </w:rPr>
          <w:fldChar w:fldCharType="end"/>
        </w:r>
      </w:hyperlink>
    </w:p>
    <w:p w14:paraId="12CA9156" w14:textId="2397B6DE"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28" w:history="1">
        <w:r w:rsidRPr="00CC1459">
          <w:rPr>
            <w:rStyle w:val="Hyperlink"/>
            <w:noProof/>
          </w:rPr>
          <w:t>6.2.5</w:t>
        </w:r>
        <w:r>
          <w:rPr>
            <w:rFonts w:asciiTheme="minorHAnsi" w:eastAsiaTheme="minorEastAsia" w:hAnsiTheme="minorHAnsi" w:cstheme="minorBidi"/>
            <w:noProof/>
            <w:kern w:val="2"/>
            <w:sz w:val="24"/>
            <w:lang w:eastAsia="en-NZ"/>
            <w14:ligatures w14:val="standardContextual"/>
          </w:rPr>
          <w:tab/>
        </w:r>
        <w:r w:rsidRPr="00CC1459">
          <w:rPr>
            <w:rStyle w:val="Hyperlink"/>
            <w:noProof/>
          </w:rPr>
          <w:t>Maintenance costs (OPEX)</w:t>
        </w:r>
        <w:r>
          <w:rPr>
            <w:noProof/>
            <w:webHidden/>
          </w:rPr>
          <w:tab/>
        </w:r>
        <w:r>
          <w:rPr>
            <w:noProof/>
            <w:webHidden/>
          </w:rPr>
          <w:fldChar w:fldCharType="begin"/>
        </w:r>
        <w:r>
          <w:rPr>
            <w:noProof/>
            <w:webHidden/>
          </w:rPr>
          <w:instrText xml:space="preserve"> PAGEREF _Toc215569428 \h </w:instrText>
        </w:r>
        <w:r>
          <w:rPr>
            <w:noProof/>
            <w:webHidden/>
          </w:rPr>
        </w:r>
        <w:r>
          <w:rPr>
            <w:noProof/>
            <w:webHidden/>
          </w:rPr>
          <w:fldChar w:fldCharType="separate"/>
        </w:r>
        <w:r w:rsidR="00645110">
          <w:rPr>
            <w:noProof/>
            <w:webHidden/>
          </w:rPr>
          <w:t>15</w:t>
        </w:r>
        <w:r>
          <w:rPr>
            <w:noProof/>
            <w:webHidden/>
          </w:rPr>
          <w:fldChar w:fldCharType="end"/>
        </w:r>
      </w:hyperlink>
    </w:p>
    <w:p w14:paraId="00365EB2" w14:textId="0CBCE808"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29" w:history="1">
        <w:r w:rsidRPr="00CC1459">
          <w:rPr>
            <w:rStyle w:val="Hyperlink"/>
            <w:noProof/>
          </w:rPr>
          <w:t>6.2.6</w:t>
        </w:r>
        <w:r>
          <w:rPr>
            <w:rFonts w:asciiTheme="minorHAnsi" w:eastAsiaTheme="minorEastAsia" w:hAnsiTheme="minorHAnsi" w:cstheme="minorBidi"/>
            <w:noProof/>
            <w:kern w:val="2"/>
            <w:sz w:val="24"/>
            <w:lang w:eastAsia="en-NZ"/>
            <w14:ligatures w14:val="standardContextual"/>
          </w:rPr>
          <w:tab/>
        </w:r>
        <w:r w:rsidRPr="00CC1459">
          <w:rPr>
            <w:rStyle w:val="Hyperlink"/>
            <w:noProof/>
          </w:rPr>
          <w:t>Construction costs (CAPEX)</w:t>
        </w:r>
        <w:r>
          <w:rPr>
            <w:noProof/>
            <w:webHidden/>
          </w:rPr>
          <w:tab/>
        </w:r>
        <w:r>
          <w:rPr>
            <w:noProof/>
            <w:webHidden/>
          </w:rPr>
          <w:fldChar w:fldCharType="begin"/>
        </w:r>
        <w:r>
          <w:rPr>
            <w:noProof/>
            <w:webHidden/>
          </w:rPr>
          <w:instrText xml:space="preserve"> PAGEREF _Toc215569429 \h </w:instrText>
        </w:r>
        <w:r>
          <w:rPr>
            <w:noProof/>
            <w:webHidden/>
          </w:rPr>
        </w:r>
        <w:r>
          <w:rPr>
            <w:noProof/>
            <w:webHidden/>
          </w:rPr>
          <w:fldChar w:fldCharType="separate"/>
        </w:r>
        <w:r w:rsidR="00645110">
          <w:rPr>
            <w:noProof/>
            <w:webHidden/>
          </w:rPr>
          <w:t>15</w:t>
        </w:r>
        <w:r>
          <w:rPr>
            <w:noProof/>
            <w:webHidden/>
          </w:rPr>
          <w:fldChar w:fldCharType="end"/>
        </w:r>
      </w:hyperlink>
    </w:p>
    <w:p w14:paraId="40DB8CF5" w14:textId="0ECC5871"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30" w:history="1">
        <w:r w:rsidRPr="00CC1459">
          <w:rPr>
            <w:rStyle w:val="Hyperlink"/>
            <w:noProof/>
          </w:rPr>
          <w:t>6.2.7</w:t>
        </w:r>
        <w:r>
          <w:rPr>
            <w:rFonts w:asciiTheme="minorHAnsi" w:eastAsiaTheme="minorEastAsia" w:hAnsiTheme="minorHAnsi" w:cstheme="minorBidi"/>
            <w:noProof/>
            <w:kern w:val="2"/>
            <w:sz w:val="24"/>
            <w:lang w:eastAsia="en-NZ"/>
            <w14:ligatures w14:val="standardContextual"/>
          </w:rPr>
          <w:tab/>
        </w:r>
        <w:r w:rsidRPr="00CC1459">
          <w:rPr>
            <w:rStyle w:val="Hyperlink"/>
            <w:noProof/>
          </w:rPr>
          <w:t>Motorist time costs</w:t>
        </w:r>
        <w:r>
          <w:rPr>
            <w:noProof/>
            <w:webHidden/>
          </w:rPr>
          <w:tab/>
        </w:r>
        <w:r>
          <w:rPr>
            <w:noProof/>
            <w:webHidden/>
          </w:rPr>
          <w:fldChar w:fldCharType="begin"/>
        </w:r>
        <w:r>
          <w:rPr>
            <w:noProof/>
            <w:webHidden/>
          </w:rPr>
          <w:instrText xml:space="preserve"> PAGEREF _Toc215569430 \h </w:instrText>
        </w:r>
        <w:r>
          <w:rPr>
            <w:noProof/>
            <w:webHidden/>
          </w:rPr>
        </w:r>
        <w:r>
          <w:rPr>
            <w:noProof/>
            <w:webHidden/>
          </w:rPr>
          <w:fldChar w:fldCharType="separate"/>
        </w:r>
        <w:r w:rsidR="00645110">
          <w:rPr>
            <w:noProof/>
            <w:webHidden/>
          </w:rPr>
          <w:t>16</w:t>
        </w:r>
        <w:r>
          <w:rPr>
            <w:noProof/>
            <w:webHidden/>
          </w:rPr>
          <w:fldChar w:fldCharType="end"/>
        </w:r>
      </w:hyperlink>
    </w:p>
    <w:p w14:paraId="41BB78FC" w14:textId="7E17E1B0"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31" w:history="1">
        <w:r w:rsidRPr="00CC1459">
          <w:rPr>
            <w:rStyle w:val="Hyperlink"/>
            <w:noProof/>
          </w:rPr>
          <w:t>6.2.8</w:t>
        </w:r>
        <w:r>
          <w:rPr>
            <w:rFonts w:asciiTheme="minorHAnsi" w:eastAsiaTheme="minorEastAsia" w:hAnsiTheme="minorHAnsi" w:cstheme="minorBidi"/>
            <w:noProof/>
            <w:kern w:val="2"/>
            <w:sz w:val="24"/>
            <w:lang w:eastAsia="en-NZ"/>
            <w14:ligatures w14:val="standardContextual"/>
          </w:rPr>
          <w:tab/>
        </w:r>
        <w:r w:rsidRPr="00CC1459">
          <w:rPr>
            <w:rStyle w:val="Hyperlink"/>
            <w:noProof/>
          </w:rPr>
          <w:t>Optimistic case</w:t>
        </w:r>
        <w:r>
          <w:rPr>
            <w:noProof/>
            <w:webHidden/>
          </w:rPr>
          <w:tab/>
        </w:r>
        <w:r>
          <w:rPr>
            <w:noProof/>
            <w:webHidden/>
          </w:rPr>
          <w:fldChar w:fldCharType="begin"/>
        </w:r>
        <w:r>
          <w:rPr>
            <w:noProof/>
            <w:webHidden/>
          </w:rPr>
          <w:instrText xml:space="preserve"> PAGEREF _Toc215569431 \h </w:instrText>
        </w:r>
        <w:r>
          <w:rPr>
            <w:noProof/>
            <w:webHidden/>
          </w:rPr>
        </w:r>
        <w:r>
          <w:rPr>
            <w:noProof/>
            <w:webHidden/>
          </w:rPr>
          <w:fldChar w:fldCharType="separate"/>
        </w:r>
        <w:r w:rsidR="00645110">
          <w:rPr>
            <w:noProof/>
            <w:webHidden/>
          </w:rPr>
          <w:t>16</w:t>
        </w:r>
        <w:r>
          <w:rPr>
            <w:noProof/>
            <w:webHidden/>
          </w:rPr>
          <w:fldChar w:fldCharType="end"/>
        </w:r>
      </w:hyperlink>
    </w:p>
    <w:p w14:paraId="501D2593" w14:textId="4E6083B9" w:rsidR="00347233" w:rsidRDefault="00347233">
      <w:pPr>
        <w:pStyle w:val="TOC3"/>
        <w:tabs>
          <w:tab w:val="left" w:pos="2269"/>
        </w:tabs>
        <w:rPr>
          <w:rFonts w:asciiTheme="minorHAnsi" w:eastAsiaTheme="minorEastAsia" w:hAnsiTheme="minorHAnsi" w:cstheme="minorBidi"/>
          <w:noProof/>
          <w:kern w:val="2"/>
          <w:sz w:val="24"/>
          <w:lang w:eastAsia="en-NZ"/>
          <w14:ligatures w14:val="standardContextual"/>
        </w:rPr>
      </w:pPr>
      <w:hyperlink w:anchor="_Toc215569432" w:history="1">
        <w:r w:rsidRPr="00CC1459">
          <w:rPr>
            <w:rStyle w:val="Hyperlink"/>
            <w:noProof/>
          </w:rPr>
          <w:t>6.2.9</w:t>
        </w:r>
        <w:r>
          <w:rPr>
            <w:rFonts w:asciiTheme="minorHAnsi" w:eastAsiaTheme="minorEastAsia" w:hAnsiTheme="minorHAnsi" w:cstheme="minorBidi"/>
            <w:noProof/>
            <w:kern w:val="2"/>
            <w:sz w:val="24"/>
            <w:lang w:eastAsia="en-NZ"/>
            <w14:ligatures w14:val="standardContextual"/>
          </w:rPr>
          <w:tab/>
        </w:r>
        <w:r w:rsidRPr="00CC1459">
          <w:rPr>
            <w:rStyle w:val="Hyperlink"/>
            <w:noProof/>
          </w:rPr>
          <w:t>Pessimistic case</w:t>
        </w:r>
        <w:r>
          <w:rPr>
            <w:noProof/>
            <w:webHidden/>
          </w:rPr>
          <w:tab/>
        </w:r>
        <w:r>
          <w:rPr>
            <w:noProof/>
            <w:webHidden/>
          </w:rPr>
          <w:fldChar w:fldCharType="begin"/>
        </w:r>
        <w:r>
          <w:rPr>
            <w:noProof/>
            <w:webHidden/>
          </w:rPr>
          <w:instrText xml:space="preserve"> PAGEREF _Toc215569432 \h </w:instrText>
        </w:r>
        <w:r>
          <w:rPr>
            <w:noProof/>
            <w:webHidden/>
          </w:rPr>
        </w:r>
        <w:r>
          <w:rPr>
            <w:noProof/>
            <w:webHidden/>
          </w:rPr>
          <w:fldChar w:fldCharType="separate"/>
        </w:r>
        <w:r w:rsidR="00645110">
          <w:rPr>
            <w:noProof/>
            <w:webHidden/>
          </w:rPr>
          <w:t>17</w:t>
        </w:r>
        <w:r>
          <w:rPr>
            <w:noProof/>
            <w:webHidden/>
          </w:rPr>
          <w:fldChar w:fldCharType="end"/>
        </w:r>
      </w:hyperlink>
    </w:p>
    <w:p w14:paraId="093763EE" w14:textId="06BCD8CB" w:rsidR="00347233" w:rsidRDefault="00347233">
      <w:pPr>
        <w:pStyle w:val="TOC1"/>
        <w:rPr>
          <w:rFonts w:asciiTheme="minorHAnsi" w:eastAsiaTheme="minorEastAsia" w:hAnsiTheme="minorHAnsi" w:cstheme="minorBidi"/>
          <w:b w:val="0"/>
          <w:noProof/>
          <w:kern w:val="2"/>
          <w:sz w:val="24"/>
          <w:lang w:eastAsia="en-NZ"/>
          <w14:ligatures w14:val="standardContextual"/>
        </w:rPr>
      </w:pPr>
      <w:hyperlink w:anchor="_Toc215569433" w:history="1">
        <w:r w:rsidRPr="00CC1459">
          <w:rPr>
            <w:rStyle w:val="Hyperlink"/>
            <w:noProof/>
          </w:rPr>
          <w:t>7</w:t>
        </w:r>
        <w:r>
          <w:rPr>
            <w:rFonts w:asciiTheme="minorHAnsi" w:eastAsiaTheme="minorEastAsia" w:hAnsiTheme="minorHAnsi" w:cstheme="minorBidi"/>
            <w:b w:val="0"/>
            <w:noProof/>
            <w:kern w:val="2"/>
            <w:sz w:val="24"/>
            <w:lang w:eastAsia="en-NZ"/>
            <w14:ligatures w14:val="standardContextual"/>
          </w:rPr>
          <w:tab/>
        </w:r>
        <w:r w:rsidRPr="00CC1459">
          <w:rPr>
            <w:rStyle w:val="Hyperlink"/>
            <w:noProof/>
          </w:rPr>
          <w:t>Summary</w:t>
        </w:r>
        <w:r>
          <w:rPr>
            <w:noProof/>
            <w:webHidden/>
          </w:rPr>
          <w:tab/>
        </w:r>
        <w:r>
          <w:rPr>
            <w:noProof/>
            <w:webHidden/>
          </w:rPr>
          <w:fldChar w:fldCharType="begin"/>
        </w:r>
        <w:r>
          <w:rPr>
            <w:noProof/>
            <w:webHidden/>
          </w:rPr>
          <w:instrText xml:space="preserve"> PAGEREF _Toc215569433 \h </w:instrText>
        </w:r>
        <w:r>
          <w:rPr>
            <w:noProof/>
            <w:webHidden/>
          </w:rPr>
        </w:r>
        <w:r>
          <w:rPr>
            <w:noProof/>
            <w:webHidden/>
          </w:rPr>
          <w:fldChar w:fldCharType="separate"/>
        </w:r>
        <w:r w:rsidR="00645110">
          <w:rPr>
            <w:noProof/>
            <w:webHidden/>
          </w:rPr>
          <w:t>18</w:t>
        </w:r>
        <w:r>
          <w:rPr>
            <w:noProof/>
            <w:webHidden/>
          </w:rPr>
          <w:fldChar w:fldCharType="end"/>
        </w:r>
      </w:hyperlink>
    </w:p>
    <w:p w14:paraId="59D1E346" w14:textId="2D0147AD" w:rsidR="00EC0F27" w:rsidRPr="00502F81" w:rsidRDefault="00502F81" w:rsidP="00502F81">
      <w:pPr>
        <w:pStyle w:val="TOC1"/>
        <w:rPr>
          <w:b w:val="0"/>
        </w:rPr>
      </w:pPr>
      <w:r>
        <w:fldChar w:fldCharType="end"/>
      </w:r>
    </w:p>
    <w:p w14:paraId="3725A43F" w14:textId="77777777" w:rsidR="00570BDC" w:rsidRDefault="00570BDC">
      <w:pPr>
        <w:spacing w:after="160" w:line="259" w:lineRule="auto"/>
        <w:rPr>
          <w:color w:val="00ADEF"/>
          <w:sz w:val="40"/>
        </w:rPr>
      </w:pPr>
      <w:bookmarkStart w:id="7" w:name="_Toc69289162"/>
      <w:bookmarkStart w:id="8" w:name="_Toc78451090"/>
      <w:bookmarkStart w:id="9" w:name="_Toc85546225"/>
      <w:bookmarkStart w:id="10" w:name="_Toc90391785"/>
      <w:r>
        <w:br w:type="page"/>
      </w:r>
    </w:p>
    <w:p w14:paraId="6408DC94" w14:textId="5172AB62" w:rsidR="001F0E07" w:rsidRPr="0085046C" w:rsidRDefault="001F0E07" w:rsidP="009C3AFB">
      <w:pPr>
        <w:pStyle w:val="Non-NumberedHeadingusesparingly"/>
      </w:pPr>
      <w:r w:rsidRPr="0085046C">
        <w:lastRenderedPageBreak/>
        <w:t>Figures</w:t>
      </w:r>
      <w:bookmarkEnd w:id="6"/>
      <w:bookmarkEnd w:id="7"/>
      <w:bookmarkEnd w:id="8"/>
      <w:bookmarkEnd w:id="9"/>
      <w:bookmarkEnd w:id="10"/>
    </w:p>
    <w:p w14:paraId="55670B47" w14:textId="30C4B729" w:rsidR="00347233" w:rsidRDefault="009D26A7">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fldChar w:fldCharType="begin"/>
      </w:r>
      <w:r>
        <w:instrText xml:space="preserve"> TOC \c "Figure" </w:instrText>
      </w:r>
      <w:r>
        <w:fldChar w:fldCharType="separate"/>
      </w:r>
      <w:r w:rsidR="00347233">
        <w:rPr>
          <w:noProof/>
        </w:rPr>
        <w:t>Figure 1 Cycleway location</w:t>
      </w:r>
      <w:r w:rsidR="00347233">
        <w:rPr>
          <w:noProof/>
        </w:rPr>
        <w:tab/>
      </w:r>
      <w:r w:rsidR="00347233">
        <w:rPr>
          <w:noProof/>
        </w:rPr>
        <w:fldChar w:fldCharType="begin"/>
      </w:r>
      <w:r w:rsidR="00347233">
        <w:rPr>
          <w:noProof/>
        </w:rPr>
        <w:instrText xml:space="preserve"> PAGEREF _Toc215569434 \h </w:instrText>
      </w:r>
      <w:r w:rsidR="00347233">
        <w:rPr>
          <w:noProof/>
        </w:rPr>
      </w:r>
      <w:r w:rsidR="00347233">
        <w:rPr>
          <w:noProof/>
        </w:rPr>
        <w:fldChar w:fldCharType="separate"/>
      </w:r>
      <w:r w:rsidR="00645110">
        <w:rPr>
          <w:noProof/>
        </w:rPr>
        <w:t>2</w:t>
      </w:r>
      <w:r w:rsidR="00347233">
        <w:rPr>
          <w:noProof/>
        </w:rPr>
        <w:fldChar w:fldCharType="end"/>
      </w:r>
    </w:p>
    <w:p w14:paraId="6D2894AE" w14:textId="4E60D4DA"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Figure 2 Brooklyn Hill Cycleway catchments</w:t>
      </w:r>
      <w:r>
        <w:rPr>
          <w:noProof/>
        </w:rPr>
        <w:tab/>
      </w:r>
      <w:r>
        <w:rPr>
          <w:noProof/>
        </w:rPr>
        <w:fldChar w:fldCharType="begin"/>
      </w:r>
      <w:r>
        <w:rPr>
          <w:noProof/>
        </w:rPr>
        <w:instrText xml:space="preserve"> PAGEREF _Toc215569435 \h </w:instrText>
      </w:r>
      <w:r>
        <w:rPr>
          <w:noProof/>
        </w:rPr>
      </w:r>
      <w:r>
        <w:rPr>
          <w:noProof/>
        </w:rPr>
        <w:fldChar w:fldCharType="separate"/>
      </w:r>
      <w:r w:rsidR="00645110">
        <w:rPr>
          <w:noProof/>
        </w:rPr>
        <w:t>3</w:t>
      </w:r>
      <w:r>
        <w:rPr>
          <w:noProof/>
        </w:rPr>
        <w:fldChar w:fldCharType="end"/>
      </w:r>
    </w:p>
    <w:p w14:paraId="48DCDB02" w14:textId="6FA36725"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Figure 3 Crashes along Brooklyn Rd / Ohiro Rd, 2014-2023</w:t>
      </w:r>
      <w:r>
        <w:rPr>
          <w:noProof/>
        </w:rPr>
        <w:tab/>
      </w:r>
      <w:r>
        <w:rPr>
          <w:noProof/>
        </w:rPr>
        <w:fldChar w:fldCharType="begin"/>
      </w:r>
      <w:r>
        <w:rPr>
          <w:noProof/>
        </w:rPr>
        <w:instrText xml:space="preserve"> PAGEREF _Toc215569436 \h </w:instrText>
      </w:r>
      <w:r>
        <w:rPr>
          <w:noProof/>
        </w:rPr>
      </w:r>
      <w:r>
        <w:rPr>
          <w:noProof/>
        </w:rPr>
        <w:fldChar w:fldCharType="separate"/>
      </w:r>
      <w:r w:rsidR="00645110">
        <w:rPr>
          <w:noProof/>
        </w:rPr>
        <w:t>6</w:t>
      </w:r>
      <w:r>
        <w:rPr>
          <w:noProof/>
        </w:rPr>
        <w:fldChar w:fldCharType="end"/>
      </w:r>
    </w:p>
    <w:p w14:paraId="5BCAC90C" w14:textId="530EFE61"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Figure 4 Cycle crashes along Brooklyn Rd / Ohiro Rd, 2014-2023, heatmap</w:t>
      </w:r>
      <w:r>
        <w:rPr>
          <w:noProof/>
        </w:rPr>
        <w:tab/>
      </w:r>
      <w:r>
        <w:rPr>
          <w:noProof/>
        </w:rPr>
        <w:fldChar w:fldCharType="begin"/>
      </w:r>
      <w:r>
        <w:rPr>
          <w:noProof/>
        </w:rPr>
        <w:instrText xml:space="preserve"> PAGEREF _Toc215569437 \h </w:instrText>
      </w:r>
      <w:r>
        <w:rPr>
          <w:noProof/>
        </w:rPr>
      </w:r>
      <w:r>
        <w:rPr>
          <w:noProof/>
        </w:rPr>
        <w:fldChar w:fldCharType="separate"/>
      </w:r>
      <w:r w:rsidR="00645110">
        <w:rPr>
          <w:noProof/>
        </w:rPr>
        <w:t>7</w:t>
      </w:r>
      <w:r>
        <w:rPr>
          <w:noProof/>
        </w:rPr>
        <w:fldChar w:fldCharType="end"/>
      </w:r>
    </w:p>
    <w:p w14:paraId="0D8FABBA" w14:textId="510E3E45"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Figure 5 Crashes involving pedestrians along Brooklyn Rd / Ohiro Rd, 2014-2023, heatmap</w:t>
      </w:r>
      <w:r>
        <w:rPr>
          <w:noProof/>
        </w:rPr>
        <w:tab/>
      </w:r>
      <w:r>
        <w:rPr>
          <w:noProof/>
        </w:rPr>
        <w:fldChar w:fldCharType="begin"/>
      </w:r>
      <w:r>
        <w:rPr>
          <w:noProof/>
        </w:rPr>
        <w:instrText xml:space="preserve"> PAGEREF _Toc215569438 \h </w:instrText>
      </w:r>
      <w:r>
        <w:rPr>
          <w:noProof/>
        </w:rPr>
      </w:r>
      <w:r>
        <w:rPr>
          <w:noProof/>
        </w:rPr>
        <w:fldChar w:fldCharType="separate"/>
      </w:r>
      <w:r w:rsidR="00645110">
        <w:rPr>
          <w:noProof/>
        </w:rPr>
        <w:t>8</w:t>
      </w:r>
      <w:r>
        <w:rPr>
          <w:noProof/>
        </w:rPr>
        <w:fldChar w:fldCharType="end"/>
      </w:r>
    </w:p>
    <w:p w14:paraId="5BBBB44B" w14:textId="4F96898F"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Figure 6 Motor vehicle crashes along Brooklyn Rd / Ohiro Rd, 2014-2023, heatmap</w:t>
      </w:r>
      <w:r>
        <w:rPr>
          <w:noProof/>
        </w:rPr>
        <w:tab/>
      </w:r>
      <w:r>
        <w:rPr>
          <w:noProof/>
        </w:rPr>
        <w:fldChar w:fldCharType="begin"/>
      </w:r>
      <w:r>
        <w:rPr>
          <w:noProof/>
        </w:rPr>
        <w:instrText xml:space="preserve"> PAGEREF _Toc215569439 \h </w:instrText>
      </w:r>
      <w:r>
        <w:rPr>
          <w:noProof/>
        </w:rPr>
      </w:r>
      <w:r>
        <w:rPr>
          <w:noProof/>
        </w:rPr>
        <w:fldChar w:fldCharType="separate"/>
      </w:r>
      <w:r w:rsidR="00645110">
        <w:rPr>
          <w:noProof/>
        </w:rPr>
        <w:t>9</w:t>
      </w:r>
      <w:r>
        <w:rPr>
          <w:noProof/>
        </w:rPr>
        <w:fldChar w:fldCharType="end"/>
      </w:r>
    </w:p>
    <w:p w14:paraId="4B008427" w14:textId="681749AB"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Figure 7 Location of raised crossings</w:t>
      </w:r>
      <w:r>
        <w:rPr>
          <w:noProof/>
        </w:rPr>
        <w:tab/>
      </w:r>
      <w:r>
        <w:rPr>
          <w:noProof/>
        </w:rPr>
        <w:fldChar w:fldCharType="begin"/>
      </w:r>
      <w:r>
        <w:rPr>
          <w:noProof/>
        </w:rPr>
        <w:instrText xml:space="preserve"> PAGEREF _Toc215569440 \h </w:instrText>
      </w:r>
      <w:r>
        <w:rPr>
          <w:noProof/>
        </w:rPr>
      </w:r>
      <w:r>
        <w:rPr>
          <w:noProof/>
        </w:rPr>
        <w:fldChar w:fldCharType="separate"/>
      </w:r>
      <w:r w:rsidR="00645110">
        <w:rPr>
          <w:noProof/>
        </w:rPr>
        <w:t>10</w:t>
      </w:r>
      <w:r>
        <w:rPr>
          <w:noProof/>
        </w:rPr>
        <w:fldChar w:fldCharType="end"/>
      </w:r>
    </w:p>
    <w:p w14:paraId="4303060A" w14:textId="6DDA9D03" w:rsidR="00373009" w:rsidRDefault="009D26A7" w:rsidP="001F0E07">
      <w:pPr>
        <w:rPr>
          <w:b/>
          <w:bCs/>
          <w:noProof/>
          <w:lang w:val="en-US"/>
        </w:rPr>
      </w:pPr>
      <w:r>
        <w:rPr>
          <w:b/>
          <w:bCs/>
          <w:noProof/>
          <w:lang w:val="en-US"/>
        </w:rPr>
        <w:fldChar w:fldCharType="end"/>
      </w:r>
    </w:p>
    <w:p w14:paraId="660B732A" w14:textId="77777777" w:rsidR="00D10315" w:rsidRPr="0085046C" w:rsidRDefault="00D10315" w:rsidP="001F0E07"/>
    <w:p w14:paraId="604E01AD" w14:textId="1DE7290F" w:rsidR="001F0E07" w:rsidRPr="0085046C" w:rsidRDefault="001F0E07" w:rsidP="009C3AFB">
      <w:pPr>
        <w:pStyle w:val="Non-NumberedHeadingusesparingly"/>
      </w:pPr>
      <w:bookmarkStart w:id="11" w:name="_Toc11257651"/>
      <w:bookmarkStart w:id="12" w:name="_Toc69289163"/>
      <w:bookmarkStart w:id="13" w:name="_Toc78451091"/>
      <w:bookmarkStart w:id="14" w:name="_Toc85546226"/>
      <w:bookmarkStart w:id="15" w:name="_Toc90391786"/>
      <w:r w:rsidRPr="0085046C">
        <w:t>Tables</w:t>
      </w:r>
      <w:bookmarkEnd w:id="11"/>
      <w:bookmarkEnd w:id="12"/>
      <w:bookmarkEnd w:id="13"/>
      <w:bookmarkEnd w:id="14"/>
      <w:bookmarkEnd w:id="15"/>
      <w:r w:rsidR="00D10315">
        <w:t xml:space="preserve"> </w:t>
      </w:r>
    </w:p>
    <w:p w14:paraId="0F0A8FEE" w14:textId="13D58C6F" w:rsidR="00347233" w:rsidRDefault="009D26A7">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fldChar w:fldCharType="begin"/>
      </w:r>
      <w:r>
        <w:instrText xml:space="preserve"> TOC \c "Table" </w:instrText>
      </w:r>
      <w:r>
        <w:fldChar w:fldCharType="separate"/>
      </w:r>
      <w:r w:rsidR="00347233">
        <w:rPr>
          <w:noProof/>
        </w:rPr>
        <w:t>Table 1 Brooklyn Hill Cycleway catchment statistics</w:t>
      </w:r>
      <w:r w:rsidR="00347233">
        <w:rPr>
          <w:noProof/>
        </w:rPr>
        <w:tab/>
      </w:r>
      <w:r w:rsidR="00347233">
        <w:rPr>
          <w:noProof/>
        </w:rPr>
        <w:fldChar w:fldCharType="begin"/>
      </w:r>
      <w:r w:rsidR="00347233">
        <w:rPr>
          <w:noProof/>
        </w:rPr>
        <w:instrText xml:space="preserve"> PAGEREF _Toc215569441 \h </w:instrText>
      </w:r>
      <w:r w:rsidR="00347233">
        <w:rPr>
          <w:noProof/>
        </w:rPr>
      </w:r>
      <w:r w:rsidR="00347233">
        <w:rPr>
          <w:noProof/>
        </w:rPr>
        <w:fldChar w:fldCharType="separate"/>
      </w:r>
      <w:r w:rsidR="00645110">
        <w:rPr>
          <w:noProof/>
        </w:rPr>
        <w:t>3</w:t>
      </w:r>
      <w:r w:rsidR="00347233">
        <w:rPr>
          <w:noProof/>
        </w:rPr>
        <w:fldChar w:fldCharType="end"/>
      </w:r>
    </w:p>
    <w:p w14:paraId="2340476C" w14:textId="7FF3C612"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2 Summary of monetised benefits</w:t>
      </w:r>
      <w:r>
        <w:rPr>
          <w:noProof/>
        </w:rPr>
        <w:tab/>
      </w:r>
      <w:r>
        <w:rPr>
          <w:noProof/>
        </w:rPr>
        <w:fldChar w:fldCharType="begin"/>
      </w:r>
      <w:r>
        <w:rPr>
          <w:noProof/>
        </w:rPr>
        <w:instrText xml:space="preserve"> PAGEREF _Toc215569442 \h </w:instrText>
      </w:r>
      <w:r>
        <w:rPr>
          <w:noProof/>
        </w:rPr>
      </w:r>
      <w:r>
        <w:rPr>
          <w:noProof/>
        </w:rPr>
        <w:fldChar w:fldCharType="separate"/>
      </w:r>
      <w:r w:rsidR="00645110">
        <w:rPr>
          <w:noProof/>
        </w:rPr>
        <w:t>11</w:t>
      </w:r>
      <w:r>
        <w:rPr>
          <w:noProof/>
        </w:rPr>
        <w:fldChar w:fldCharType="end"/>
      </w:r>
    </w:p>
    <w:p w14:paraId="7400C948" w14:textId="6CC3CE5F"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3 Comparison of benefits and costs</w:t>
      </w:r>
      <w:r>
        <w:rPr>
          <w:noProof/>
        </w:rPr>
        <w:tab/>
      </w:r>
      <w:r>
        <w:rPr>
          <w:noProof/>
        </w:rPr>
        <w:fldChar w:fldCharType="begin"/>
      </w:r>
      <w:r>
        <w:rPr>
          <w:noProof/>
        </w:rPr>
        <w:instrText xml:space="preserve"> PAGEREF _Toc215569443 \h </w:instrText>
      </w:r>
      <w:r>
        <w:rPr>
          <w:noProof/>
        </w:rPr>
      </w:r>
      <w:r>
        <w:rPr>
          <w:noProof/>
        </w:rPr>
        <w:fldChar w:fldCharType="separate"/>
      </w:r>
      <w:r w:rsidR="00645110">
        <w:rPr>
          <w:noProof/>
        </w:rPr>
        <w:t>13</w:t>
      </w:r>
      <w:r>
        <w:rPr>
          <w:noProof/>
        </w:rPr>
        <w:fldChar w:fldCharType="end"/>
      </w:r>
    </w:p>
    <w:p w14:paraId="5D36C132" w14:textId="21A31807"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4 Sensitivity test, analysis period</w:t>
      </w:r>
      <w:r>
        <w:rPr>
          <w:noProof/>
        </w:rPr>
        <w:tab/>
      </w:r>
      <w:r>
        <w:rPr>
          <w:noProof/>
        </w:rPr>
        <w:fldChar w:fldCharType="begin"/>
      </w:r>
      <w:r>
        <w:rPr>
          <w:noProof/>
        </w:rPr>
        <w:instrText xml:space="preserve"> PAGEREF _Toc215569444 \h </w:instrText>
      </w:r>
      <w:r>
        <w:rPr>
          <w:noProof/>
        </w:rPr>
      </w:r>
      <w:r>
        <w:rPr>
          <w:noProof/>
        </w:rPr>
        <w:fldChar w:fldCharType="separate"/>
      </w:r>
      <w:r w:rsidR="00645110">
        <w:rPr>
          <w:noProof/>
        </w:rPr>
        <w:t>14</w:t>
      </w:r>
      <w:r>
        <w:rPr>
          <w:noProof/>
        </w:rPr>
        <w:fldChar w:fldCharType="end"/>
      </w:r>
    </w:p>
    <w:p w14:paraId="189E86B0" w14:textId="3343CA23"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5 Sensitivity test, discount rate</w:t>
      </w:r>
      <w:r>
        <w:rPr>
          <w:noProof/>
        </w:rPr>
        <w:tab/>
      </w:r>
      <w:r>
        <w:rPr>
          <w:noProof/>
        </w:rPr>
        <w:fldChar w:fldCharType="begin"/>
      </w:r>
      <w:r>
        <w:rPr>
          <w:noProof/>
        </w:rPr>
        <w:instrText xml:space="preserve"> PAGEREF _Toc215569445 \h </w:instrText>
      </w:r>
      <w:r>
        <w:rPr>
          <w:noProof/>
        </w:rPr>
      </w:r>
      <w:r>
        <w:rPr>
          <w:noProof/>
        </w:rPr>
        <w:fldChar w:fldCharType="separate"/>
      </w:r>
      <w:r w:rsidR="00645110">
        <w:rPr>
          <w:noProof/>
        </w:rPr>
        <w:t>14</w:t>
      </w:r>
      <w:r>
        <w:rPr>
          <w:noProof/>
        </w:rPr>
        <w:fldChar w:fldCharType="end"/>
      </w:r>
    </w:p>
    <w:p w14:paraId="14A1DA84" w14:textId="1FE5EAB0"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6 Sensitivity test, cyclist growth rate</w:t>
      </w:r>
      <w:r>
        <w:rPr>
          <w:noProof/>
        </w:rPr>
        <w:tab/>
      </w:r>
      <w:r>
        <w:rPr>
          <w:noProof/>
        </w:rPr>
        <w:fldChar w:fldCharType="begin"/>
      </w:r>
      <w:r>
        <w:rPr>
          <w:noProof/>
        </w:rPr>
        <w:instrText xml:space="preserve"> PAGEREF _Toc215569446 \h </w:instrText>
      </w:r>
      <w:r>
        <w:rPr>
          <w:noProof/>
        </w:rPr>
      </w:r>
      <w:r>
        <w:rPr>
          <w:noProof/>
        </w:rPr>
        <w:fldChar w:fldCharType="separate"/>
      </w:r>
      <w:r w:rsidR="00645110">
        <w:rPr>
          <w:noProof/>
        </w:rPr>
        <w:t>15</w:t>
      </w:r>
      <w:r>
        <w:rPr>
          <w:noProof/>
        </w:rPr>
        <w:fldChar w:fldCharType="end"/>
      </w:r>
    </w:p>
    <w:p w14:paraId="2048C5DC" w14:textId="24EE6F1A"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7 Sensitivity test, one-time jump in cyclists</w:t>
      </w:r>
      <w:r>
        <w:rPr>
          <w:noProof/>
        </w:rPr>
        <w:tab/>
      </w:r>
      <w:r>
        <w:rPr>
          <w:noProof/>
        </w:rPr>
        <w:fldChar w:fldCharType="begin"/>
      </w:r>
      <w:r>
        <w:rPr>
          <w:noProof/>
        </w:rPr>
        <w:instrText xml:space="preserve"> PAGEREF _Toc215569447 \h </w:instrText>
      </w:r>
      <w:r>
        <w:rPr>
          <w:noProof/>
        </w:rPr>
      </w:r>
      <w:r>
        <w:rPr>
          <w:noProof/>
        </w:rPr>
        <w:fldChar w:fldCharType="separate"/>
      </w:r>
      <w:r w:rsidR="00645110">
        <w:rPr>
          <w:noProof/>
        </w:rPr>
        <w:t>15</w:t>
      </w:r>
      <w:r>
        <w:rPr>
          <w:noProof/>
        </w:rPr>
        <w:fldChar w:fldCharType="end"/>
      </w:r>
    </w:p>
    <w:p w14:paraId="22DB3C7A" w14:textId="44563033"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8 Sensitivity test, maintenance costs</w:t>
      </w:r>
      <w:r>
        <w:rPr>
          <w:noProof/>
        </w:rPr>
        <w:tab/>
      </w:r>
      <w:r>
        <w:rPr>
          <w:noProof/>
        </w:rPr>
        <w:fldChar w:fldCharType="begin"/>
      </w:r>
      <w:r>
        <w:rPr>
          <w:noProof/>
        </w:rPr>
        <w:instrText xml:space="preserve"> PAGEREF _Toc215569448 \h </w:instrText>
      </w:r>
      <w:r>
        <w:rPr>
          <w:noProof/>
        </w:rPr>
      </w:r>
      <w:r>
        <w:rPr>
          <w:noProof/>
        </w:rPr>
        <w:fldChar w:fldCharType="separate"/>
      </w:r>
      <w:r w:rsidR="00645110">
        <w:rPr>
          <w:noProof/>
        </w:rPr>
        <w:t>15</w:t>
      </w:r>
      <w:r>
        <w:rPr>
          <w:noProof/>
        </w:rPr>
        <w:fldChar w:fldCharType="end"/>
      </w:r>
    </w:p>
    <w:p w14:paraId="4FABC699" w14:textId="1730E8BE"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9 Sensitivity test, construction costs</w:t>
      </w:r>
      <w:r>
        <w:rPr>
          <w:noProof/>
        </w:rPr>
        <w:tab/>
      </w:r>
      <w:r>
        <w:rPr>
          <w:noProof/>
        </w:rPr>
        <w:fldChar w:fldCharType="begin"/>
      </w:r>
      <w:r>
        <w:rPr>
          <w:noProof/>
        </w:rPr>
        <w:instrText xml:space="preserve"> PAGEREF _Toc215569449 \h </w:instrText>
      </w:r>
      <w:r>
        <w:rPr>
          <w:noProof/>
        </w:rPr>
      </w:r>
      <w:r>
        <w:rPr>
          <w:noProof/>
        </w:rPr>
        <w:fldChar w:fldCharType="separate"/>
      </w:r>
      <w:r w:rsidR="00645110">
        <w:rPr>
          <w:noProof/>
        </w:rPr>
        <w:t>16</w:t>
      </w:r>
      <w:r>
        <w:rPr>
          <w:noProof/>
        </w:rPr>
        <w:fldChar w:fldCharType="end"/>
      </w:r>
    </w:p>
    <w:p w14:paraId="0BEEB0DB" w14:textId="010B647E"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10 Sensitivity test, motorist time costs</w:t>
      </w:r>
      <w:r>
        <w:rPr>
          <w:noProof/>
        </w:rPr>
        <w:tab/>
      </w:r>
      <w:r>
        <w:rPr>
          <w:noProof/>
        </w:rPr>
        <w:fldChar w:fldCharType="begin"/>
      </w:r>
      <w:r>
        <w:rPr>
          <w:noProof/>
        </w:rPr>
        <w:instrText xml:space="preserve"> PAGEREF _Toc215569450 \h </w:instrText>
      </w:r>
      <w:r>
        <w:rPr>
          <w:noProof/>
        </w:rPr>
      </w:r>
      <w:r>
        <w:rPr>
          <w:noProof/>
        </w:rPr>
        <w:fldChar w:fldCharType="separate"/>
      </w:r>
      <w:r w:rsidR="00645110">
        <w:rPr>
          <w:noProof/>
        </w:rPr>
        <w:t>16</w:t>
      </w:r>
      <w:r>
        <w:rPr>
          <w:noProof/>
        </w:rPr>
        <w:fldChar w:fldCharType="end"/>
      </w:r>
    </w:p>
    <w:p w14:paraId="5F0369CB" w14:textId="7A8D43C7"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11 Sensitivity test, optimistic case</w:t>
      </w:r>
      <w:r>
        <w:rPr>
          <w:noProof/>
        </w:rPr>
        <w:tab/>
      </w:r>
      <w:r>
        <w:rPr>
          <w:noProof/>
        </w:rPr>
        <w:fldChar w:fldCharType="begin"/>
      </w:r>
      <w:r>
        <w:rPr>
          <w:noProof/>
        </w:rPr>
        <w:instrText xml:space="preserve"> PAGEREF _Toc215569451 \h </w:instrText>
      </w:r>
      <w:r>
        <w:rPr>
          <w:noProof/>
        </w:rPr>
      </w:r>
      <w:r>
        <w:rPr>
          <w:noProof/>
        </w:rPr>
        <w:fldChar w:fldCharType="separate"/>
      </w:r>
      <w:r w:rsidR="00645110">
        <w:rPr>
          <w:noProof/>
        </w:rPr>
        <w:t>17</w:t>
      </w:r>
      <w:r>
        <w:rPr>
          <w:noProof/>
        </w:rPr>
        <w:fldChar w:fldCharType="end"/>
      </w:r>
    </w:p>
    <w:p w14:paraId="20FE7F58" w14:textId="520613C5"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12 Sensitivity test, pessimistic case</w:t>
      </w:r>
      <w:r>
        <w:rPr>
          <w:noProof/>
        </w:rPr>
        <w:tab/>
      </w:r>
      <w:r>
        <w:rPr>
          <w:noProof/>
        </w:rPr>
        <w:fldChar w:fldCharType="begin"/>
      </w:r>
      <w:r>
        <w:rPr>
          <w:noProof/>
        </w:rPr>
        <w:instrText xml:space="preserve"> PAGEREF _Toc215569452 \h </w:instrText>
      </w:r>
      <w:r>
        <w:rPr>
          <w:noProof/>
        </w:rPr>
      </w:r>
      <w:r>
        <w:rPr>
          <w:noProof/>
        </w:rPr>
        <w:fldChar w:fldCharType="separate"/>
      </w:r>
      <w:r w:rsidR="00645110">
        <w:rPr>
          <w:noProof/>
        </w:rPr>
        <w:t>17</w:t>
      </w:r>
      <w:r>
        <w:rPr>
          <w:noProof/>
        </w:rPr>
        <w:fldChar w:fldCharType="end"/>
      </w:r>
    </w:p>
    <w:p w14:paraId="5E680A57" w14:textId="51F40623" w:rsidR="00347233" w:rsidRDefault="00347233">
      <w:pPr>
        <w:pStyle w:val="TableofFigures"/>
        <w:tabs>
          <w:tab w:val="right" w:leader="dot" w:pos="9743"/>
        </w:tabs>
        <w:rPr>
          <w:rFonts w:asciiTheme="minorHAnsi" w:eastAsiaTheme="minorEastAsia" w:hAnsiTheme="minorHAnsi" w:cstheme="minorBidi"/>
          <w:noProof/>
          <w:kern w:val="2"/>
          <w:sz w:val="24"/>
          <w:lang w:eastAsia="en-NZ"/>
          <w14:ligatures w14:val="standardContextual"/>
        </w:rPr>
      </w:pPr>
      <w:r>
        <w:rPr>
          <w:noProof/>
        </w:rPr>
        <w:t>Table 13 Summary of benefits and costs</w:t>
      </w:r>
      <w:r>
        <w:rPr>
          <w:noProof/>
        </w:rPr>
        <w:tab/>
      </w:r>
      <w:r>
        <w:rPr>
          <w:noProof/>
        </w:rPr>
        <w:fldChar w:fldCharType="begin"/>
      </w:r>
      <w:r>
        <w:rPr>
          <w:noProof/>
        </w:rPr>
        <w:instrText xml:space="preserve"> PAGEREF _Toc215569453 \h </w:instrText>
      </w:r>
      <w:r>
        <w:rPr>
          <w:noProof/>
        </w:rPr>
      </w:r>
      <w:r>
        <w:rPr>
          <w:noProof/>
        </w:rPr>
        <w:fldChar w:fldCharType="separate"/>
      </w:r>
      <w:r w:rsidR="00645110">
        <w:rPr>
          <w:noProof/>
        </w:rPr>
        <w:t>18</w:t>
      </w:r>
      <w:r>
        <w:rPr>
          <w:noProof/>
        </w:rPr>
        <w:fldChar w:fldCharType="end"/>
      </w:r>
    </w:p>
    <w:p w14:paraId="2BA32782" w14:textId="58618E5C" w:rsidR="008725AE" w:rsidRDefault="009D26A7" w:rsidP="001F0E07">
      <w:pPr>
        <w:rPr>
          <w:b/>
          <w:bCs/>
          <w:noProof/>
          <w:lang w:val="en-US"/>
        </w:rPr>
      </w:pPr>
      <w:r>
        <w:rPr>
          <w:b/>
          <w:bCs/>
          <w:noProof/>
          <w:lang w:val="en-US"/>
        </w:rPr>
        <w:fldChar w:fldCharType="end"/>
      </w:r>
    </w:p>
    <w:p w14:paraId="2B6175DD" w14:textId="77777777" w:rsidR="009C3AFB" w:rsidRPr="0085046C" w:rsidRDefault="009C3AFB" w:rsidP="001F0E07">
      <w:pPr>
        <w:sectPr w:rsidR="009C3AFB" w:rsidRPr="0085046C" w:rsidSect="00955689">
          <w:headerReference w:type="even" r:id="rId18"/>
          <w:headerReference w:type="default" r:id="rId19"/>
          <w:footerReference w:type="even" r:id="rId20"/>
          <w:footerReference w:type="default" r:id="rId21"/>
          <w:headerReference w:type="first" r:id="rId22"/>
          <w:footerReference w:type="first" r:id="rId23"/>
          <w:pgSz w:w="11907" w:h="16839" w:code="9"/>
          <w:pgMar w:top="720" w:right="1077" w:bottom="720" w:left="1077" w:header="567" w:footer="851" w:gutter="0"/>
          <w:pgNumType w:fmt="lowerRoman" w:start="1"/>
          <w:cols w:space="708"/>
          <w:docGrid w:linePitch="360"/>
        </w:sectPr>
      </w:pPr>
    </w:p>
    <w:p w14:paraId="1D2170FC" w14:textId="34213F7C" w:rsidR="005617F7" w:rsidRDefault="001F0E07" w:rsidP="00626AE9">
      <w:pPr>
        <w:pStyle w:val="Heading1"/>
      </w:pPr>
      <w:bookmarkStart w:id="16" w:name="_Toc69289166"/>
      <w:bookmarkStart w:id="17" w:name="_Toc78451094"/>
      <w:bookmarkStart w:id="18" w:name="_Toc85546175"/>
      <w:bookmarkStart w:id="19" w:name="_Toc85546228"/>
      <w:bookmarkStart w:id="20" w:name="_Toc90391788"/>
      <w:bookmarkStart w:id="21" w:name="_Ref205344905"/>
      <w:bookmarkStart w:id="22" w:name="_Toc215569403"/>
      <w:r w:rsidRPr="0085046C">
        <w:lastRenderedPageBreak/>
        <w:t>Introduction</w:t>
      </w:r>
      <w:bookmarkEnd w:id="16"/>
      <w:bookmarkEnd w:id="17"/>
      <w:bookmarkEnd w:id="18"/>
      <w:bookmarkEnd w:id="19"/>
      <w:bookmarkEnd w:id="20"/>
      <w:bookmarkEnd w:id="21"/>
      <w:bookmarkEnd w:id="22"/>
      <w:r w:rsidR="006225D2">
        <w:t xml:space="preserve"> </w:t>
      </w:r>
    </w:p>
    <w:p w14:paraId="17F620E2" w14:textId="608618EA" w:rsidR="00626AE9" w:rsidRDefault="00626AE9" w:rsidP="00626AE9">
      <w:r>
        <w:t xml:space="preserve">This report provides the results of an economic analysis prepared for Wellington City Council (WCC) of proposed permanent changes to the Brooklyn Hill Cycleway. The Brooklyn Hill Cycleway </w:t>
      </w:r>
      <w:r w:rsidR="00F90C8A">
        <w:t xml:space="preserve">currently </w:t>
      </w:r>
      <w:r w:rsidR="00752CE7">
        <w:t xml:space="preserve">exists </w:t>
      </w:r>
      <w:r w:rsidR="00642AE7">
        <w:t xml:space="preserve">as </w:t>
      </w:r>
      <w:r>
        <w:t>a painted cycle lane with periodic</w:t>
      </w:r>
      <w:r w:rsidR="0085373D">
        <w:t xml:space="preserve"> flexible traffic delineators (“</w:t>
      </w:r>
      <w:r>
        <w:t>hit sticks</w:t>
      </w:r>
      <w:r w:rsidR="0085373D">
        <w:t>”)</w:t>
      </w:r>
      <w:r w:rsidR="00C10207">
        <w:t xml:space="preserve"> and / or </w:t>
      </w:r>
      <w:r w:rsidR="00C10207" w:rsidRPr="00C10207">
        <w:t>modular rubber cycle</w:t>
      </w:r>
      <w:r w:rsidR="002B200A">
        <w:t>way</w:t>
      </w:r>
      <w:r w:rsidR="00C10207" w:rsidRPr="00C10207">
        <w:t xml:space="preserve"> separators</w:t>
      </w:r>
      <w:r w:rsidR="00C10207">
        <w:t xml:space="preserve">. </w:t>
      </w:r>
      <w:r w:rsidR="0085373D">
        <w:t>While most of the cycleway is in the carriageway, there are a</w:t>
      </w:r>
      <w:r w:rsidR="00C10207">
        <w:t xml:space="preserve"> few </w:t>
      </w:r>
      <w:r w:rsidR="0085373D">
        <w:t xml:space="preserve">short </w:t>
      </w:r>
      <w:r w:rsidR="00C10207">
        <w:t xml:space="preserve">sections where the cycleway </w:t>
      </w:r>
      <w:r w:rsidR="0085373D">
        <w:t>leaves</w:t>
      </w:r>
      <w:r w:rsidR="00C10207">
        <w:t xml:space="preserve"> the carriageway</w:t>
      </w:r>
      <w:r w:rsidR="0085373D">
        <w:t xml:space="preserve"> and shares the footpath with pedestrians</w:t>
      </w:r>
      <w:r w:rsidR="00C10207">
        <w:t xml:space="preserve">. </w:t>
      </w:r>
      <w:r w:rsidR="00150C75">
        <w:t>This solution was intended to be a trial cycling project, with more permanent infrastructure in the future.</w:t>
      </w:r>
    </w:p>
    <w:p w14:paraId="21DC5D3C" w14:textId="47F67BF3" w:rsidR="00150C75" w:rsidRDefault="00150C75" w:rsidP="00626AE9">
      <w:r>
        <w:t>In 2023, a preferred permanent solution was proposed with a cost of approximately $6.25 million and a benefit-cost ratio (BCR) of 2.2. This solution was a raised</w:t>
      </w:r>
      <w:r w:rsidR="0085373D">
        <w:t xml:space="preserve"> (relative to the road surface)</w:t>
      </w:r>
      <w:r>
        <w:t xml:space="preserve"> uphill bike lane on Brooklyn Road, a two-way separated bike lane on Ohiro Road (between the end of the trial cycle lane and Cleveland Road), a downhill bike route on Ohiro Road north of Brooklyn Road, and a host of other cycling and pedestrian improvements. </w:t>
      </w:r>
    </w:p>
    <w:p w14:paraId="74DB67FA" w14:textId="7677104A" w:rsidR="00150C75" w:rsidRDefault="00150C75" w:rsidP="00150C75">
      <w:r>
        <w:t xml:space="preserve">However, in the interim, changes to funding priorities resulted in the preferred option no longer being </w:t>
      </w:r>
      <w:r w:rsidR="009E7140">
        <w:t>affordable</w:t>
      </w:r>
      <w:r>
        <w:t>. A “hybrid” option has been developed and WCC needs to confirm that this newly scoped option represents value for money.</w:t>
      </w:r>
    </w:p>
    <w:p w14:paraId="137BB31C" w14:textId="0912F7F3" w:rsidR="00150C75" w:rsidRDefault="00150C75" w:rsidP="00150C75">
      <w:r>
        <w:t>This report details an economic assessment carried out on the hybrid option and is laid out as follows:</w:t>
      </w:r>
    </w:p>
    <w:p w14:paraId="2DED688A" w14:textId="6A5E7CD2" w:rsidR="00150C75" w:rsidRDefault="00150C75" w:rsidP="00150C75">
      <w:pPr>
        <w:pStyle w:val="ListParagraph"/>
      </w:pPr>
      <w:r>
        <w:t xml:space="preserve">Section 2 – description of hybrid option </w:t>
      </w:r>
    </w:p>
    <w:p w14:paraId="580BAE9B" w14:textId="236B9A40" w:rsidR="0005475A" w:rsidRDefault="0005475A" w:rsidP="00150C75">
      <w:pPr>
        <w:pStyle w:val="ListParagraph"/>
      </w:pPr>
      <w:r>
        <w:t xml:space="preserve">Section 3 – assumptions </w:t>
      </w:r>
    </w:p>
    <w:p w14:paraId="5B828216" w14:textId="6BAA0C5B" w:rsidR="00150C75" w:rsidRDefault="00150C75" w:rsidP="00150C75">
      <w:pPr>
        <w:pStyle w:val="ListParagraph"/>
      </w:pPr>
      <w:r>
        <w:t xml:space="preserve">Section </w:t>
      </w:r>
      <w:r w:rsidR="0005475A">
        <w:t>4</w:t>
      </w:r>
      <w:r>
        <w:t xml:space="preserve"> – benefits analysis</w:t>
      </w:r>
    </w:p>
    <w:p w14:paraId="2A338254" w14:textId="0E35D9AD" w:rsidR="00150C75" w:rsidRDefault="00150C75" w:rsidP="00150C75">
      <w:pPr>
        <w:pStyle w:val="ListParagraph"/>
      </w:pPr>
      <w:r>
        <w:t xml:space="preserve">Section </w:t>
      </w:r>
      <w:r w:rsidR="0005475A">
        <w:t>5</w:t>
      </w:r>
      <w:r>
        <w:t xml:space="preserve"> – presentation of costs</w:t>
      </w:r>
    </w:p>
    <w:p w14:paraId="19972D34" w14:textId="02C87510" w:rsidR="00150C75" w:rsidRDefault="00150C75" w:rsidP="00150C75">
      <w:pPr>
        <w:pStyle w:val="ListParagraph"/>
      </w:pPr>
      <w:r>
        <w:t xml:space="preserve">Section </w:t>
      </w:r>
      <w:r w:rsidR="0005475A">
        <w:t>6</w:t>
      </w:r>
      <w:r>
        <w:t xml:space="preserve"> </w:t>
      </w:r>
      <w:r w:rsidR="00D06365">
        <w:t>–</w:t>
      </w:r>
      <w:r>
        <w:t xml:space="preserve"> </w:t>
      </w:r>
      <w:r w:rsidR="00D06365">
        <w:t>comparison of costs and benefits, sensitivity tests</w:t>
      </w:r>
    </w:p>
    <w:p w14:paraId="4C7EAA9C" w14:textId="4026A9EB" w:rsidR="00D06365" w:rsidRDefault="00D06365" w:rsidP="00150C75">
      <w:pPr>
        <w:pStyle w:val="ListParagraph"/>
      </w:pPr>
      <w:r>
        <w:t xml:space="preserve">Section </w:t>
      </w:r>
      <w:r w:rsidR="0005475A">
        <w:t>7</w:t>
      </w:r>
      <w:r>
        <w:t xml:space="preserve"> – summary </w:t>
      </w:r>
    </w:p>
    <w:p w14:paraId="70DCE21B" w14:textId="12DFAD6B" w:rsidR="00D06365" w:rsidRDefault="00D06365">
      <w:pPr>
        <w:spacing w:after="160" w:line="259" w:lineRule="auto"/>
        <w:rPr>
          <w:rFonts w:eastAsiaTheme="majorEastAsia" w:cstheme="majorBidi"/>
          <w:bCs/>
          <w:color w:val="00ADEF"/>
          <w:kern w:val="32"/>
          <w:sz w:val="40"/>
          <w:szCs w:val="32"/>
        </w:rPr>
      </w:pPr>
      <w:r>
        <w:br w:type="page"/>
      </w:r>
    </w:p>
    <w:p w14:paraId="2A0C9F8A" w14:textId="58C97D27" w:rsidR="00D06365" w:rsidRDefault="00680209" w:rsidP="00D06365">
      <w:pPr>
        <w:pStyle w:val="Heading1"/>
      </w:pPr>
      <w:bookmarkStart w:id="23" w:name="_Toc215569404"/>
      <w:r>
        <w:lastRenderedPageBreak/>
        <w:t xml:space="preserve">Cycleway </w:t>
      </w:r>
      <w:r w:rsidR="003828E3">
        <w:t>P</w:t>
      </w:r>
      <w:r>
        <w:t xml:space="preserve">roject </w:t>
      </w:r>
      <w:r w:rsidR="003828E3">
        <w:t>D</w:t>
      </w:r>
      <w:r>
        <w:t>escription</w:t>
      </w:r>
      <w:bookmarkEnd w:id="23"/>
    </w:p>
    <w:p w14:paraId="56303874" w14:textId="643CAA88" w:rsidR="00F92259" w:rsidRDefault="00680209" w:rsidP="00680209">
      <w:r>
        <w:t>The Brooklyn Hill Cycleway project</w:t>
      </w:r>
      <w:r w:rsidR="00705335">
        <w:t xml:space="preserve">’s design has been revised from the preferred permanent option to a scaled-back permanent </w:t>
      </w:r>
      <w:r w:rsidR="00391470">
        <w:t>“hybrid” option</w:t>
      </w:r>
      <w:r w:rsidR="00705335">
        <w:t xml:space="preserve">. Rather than </w:t>
      </w:r>
      <w:r w:rsidR="00F92259">
        <w:t xml:space="preserve">raised </w:t>
      </w:r>
      <w:r w:rsidR="00705335">
        <w:t>up-hill cycleway</w:t>
      </w:r>
      <w:r w:rsidR="00F92259">
        <w:t xml:space="preserve"> </w:t>
      </w:r>
      <w:r w:rsidR="00781B9A">
        <w:t xml:space="preserve">that connects to the wider bike network, the new proposal reuses most of the existing cycle lane while improving safety and facility quality. </w:t>
      </w:r>
      <w:r w:rsidR="00F90C8A">
        <w:t xml:space="preserve">The </w:t>
      </w:r>
      <w:r w:rsidR="00391470">
        <w:t xml:space="preserve">“hybrid” </w:t>
      </w:r>
      <w:r w:rsidR="00F90C8A">
        <w:t xml:space="preserve">option also includes </w:t>
      </w:r>
      <w:r w:rsidR="00567571">
        <w:t>the following changes</w:t>
      </w:r>
      <w:r w:rsidR="00F92259">
        <w:t>:</w:t>
      </w:r>
    </w:p>
    <w:p w14:paraId="737FF299" w14:textId="77777777" w:rsidR="00F92259" w:rsidRDefault="00F92259" w:rsidP="00F92259">
      <w:pPr>
        <w:pStyle w:val="ListParagraph"/>
      </w:pPr>
      <w:r>
        <w:t>T</w:t>
      </w:r>
      <w:r w:rsidR="00781B9A">
        <w:t>wo raised pedestrian crossings that cross Ohiro R</w:t>
      </w:r>
      <w:r w:rsidR="005D1DF7">
        <w:t xml:space="preserve">d </w:t>
      </w:r>
    </w:p>
    <w:p w14:paraId="44443440" w14:textId="77777777" w:rsidR="00F92259" w:rsidRDefault="00F92259" w:rsidP="00F92259">
      <w:pPr>
        <w:pStyle w:val="ListParagraph"/>
        <w:numPr>
          <w:ilvl w:val="1"/>
          <w:numId w:val="14"/>
        </w:numPr>
      </w:pPr>
      <w:r>
        <w:t>O</w:t>
      </w:r>
      <w:r w:rsidR="00781B9A">
        <w:t xml:space="preserve">ne near Bretby Cres </w:t>
      </w:r>
    </w:p>
    <w:p w14:paraId="1A7C81FC" w14:textId="77777777" w:rsidR="00F92259" w:rsidRDefault="00F92259" w:rsidP="00F92259">
      <w:pPr>
        <w:pStyle w:val="ListParagraph"/>
        <w:numPr>
          <w:ilvl w:val="1"/>
          <w:numId w:val="14"/>
        </w:numPr>
      </w:pPr>
      <w:r>
        <w:t>O</w:t>
      </w:r>
      <w:r w:rsidR="00781B9A">
        <w:t>ne near the southwest corner of Central Park near where Ohiro R</w:t>
      </w:r>
      <w:r w:rsidR="005D1DF7">
        <w:t>d</w:t>
      </w:r>
      <w:r w:rsidR="00781B9A">
        <w:t xml:space="preserve"> and Brooklyn R</w:t>
      </w:r>
      <w:r w:rsidR="005D1DF7">
        <w:t>d</w:t>
      </w:r>
      <w:r w:rsidR="00781B9A">
        <w:t xml:space="preserve"> intersect</w:t>
      </w:r>
      <w:r w:rsidR="005D1DF7">
        <w:t xml:space="preserve"> </w:t>
      </w:r>
    </w:p>
    <w:p w14:paraId="0CFAAC46" w14:textId="77777777" w:rsidR="00F92259" w:rsidRDefault="00F92259" w:rsidP="00F92259">
      <w:pPr>
        <w:pStyle w:val="ListParagraph"/>
      </w:pPr>
      <w:r>
        <w:t>T</w:t>
      </w:r>
      <w:r w:rsidR="005D1DF7">
        <w:t>he relocation / consolidation of two bus stops</w:t>
      </w:r>
    </w:p>
    <w:p w14:paraId="1C8B5C7F" w14:textId="348D499A" w:rsidR="00F92259" w:rsidRDefault="00F92259" w:rsidP="00F92259">
      <w:pPr>
        <w:pStyle w:val="ListParagraph"/>
      </w:pPr>
      <w:r>
        <w:t>T</w:t>
      </w:r>
      <w:r w:rsidR="005D1DF7">
        <w:t xml:space="preserve">he conversion of some parallel parking on Helen St to </w:t>
      </w:r>
      <w:r>
        <w:t>perpendicular</w:t>
      </w:r>
      <w:r w:rsidR="005D1DF7">
        <w:t xml:space="preserve"> parking with more spaces. </w:t>
      </w:r>
    </w:p>
    <w:p w14:paraId="53495598" w14:textId="0F980DCC" w:rsidR="004C1BED" w:rsidRDefault="005D1DF7" w:rsidP="00F92259">
      <w:r>
        <w:t xml:space="preserve">The cycleway location is shown in </w:t>
      </w:r>
      <w:r>
        <w:fldChar w:fldCharType="begin"/>
      </w:r>
      <w:r>
        <w:instrText xml:space="preserve"> REF _Ref205192468 \h </w:instrText>
      </w:r>
      <w:r>
        <w:fldChar w:fldCharType="separate"/>
      </w:r>
      <w:r w:rsidR="00645110">
        <w:t xml:space="preserve">Figure </w:t>
      </w:r>
      <w:r w:rsidR="00645110">
        <w:rPr>
          <w:noProof/>
        </w:rPr>
        <w:t>1</w:t>
      </w:r>
      <w:r>
        <w:fldChar w:fldCharType="end"/>
      </w:r>
      <w:r>
        <w:t>.</w:t>
      </w:r>
    </w:p>
    <w:p w14:paraId="2BC64C35" w14:textId="2A5D59C6" w:rsidR="00C245BD" w:rsidRPr="00C245BD" w:rsidRDefault="00C245BD" w:rsidP="00C245BD">
      <w:pPr>
        <w:spacing w:before="100" w:beforeAutospacing="1" w:after="0"/>
        <w:rPr>
          <w:rFonts w:ascii="Times New Roman" w:eastAsia="Times New Roman" w:hAnsi="Times New Roman"/>
          <w:noProof/>
          <w:sz w:val="24"/>
          <w:lang w:eastAsia="en-AU"/>
        </w:rPr>
      </w:pPr>
      <w:r w:rsidRPr="00C245BD">
        <w:rPr>
          <w:rFonts w:ascii="Times New Roman" w:eastAsia="Times New Roman" w:hAnsi="Times New Roman"/>
          <w:noProof/>
          <w:sz w:val="24"/>
          <w:lang w:eastAsia="en-AU"/>
        </w:rPr>
        <w:drawing>
          <wp:inline distT="0" distB="0" distL="0" distR="0" wp14:anchorId="013A11B7" wp14:editId="1D7853D6">
            <wp:extent cx="3060000" cy="3060000"/>
            <wp:effectExtent l="0" t="0" r="7620" b="7620"/>
            <wp:docPr id="37040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p>
    <w:p w14:paraId="5C10BA68" w14:textId="65A84562" w:rsidR="00745084" w:rsidRDefault="005D1DF7" w:rsidP="00344B2E">
      <w:pPr>
        <w:pStyle w:val="Caption"/>
      </w:pPr>
      <w:bookmarkStart w:id="24" w:name="_Ref205192468"/>
      <w:bookmarkStart w:id="25" w:name="_Toc215569434"/>
      <w:r>
        <w:t xml:space="preserve">Figure </w:t>
      </w:r>
      <w:fldSimple w:instr=" SEQ Figure \* ARABIC ">
        <w:r w:rsidR="00645110">
          <w:rPr>
            <w:noProof/>
          </w:rPr>
          <w:t>1</w:t>
        </w:r>
      </w:fldSimple>
      <w:bookmarkEnd w:id="24"/>
      <w:r>
        <w:t xml:space="preserve"> Cycleway location</w:t>
      </w:r>
      <w:bookmarkEnd w:id="25"/>
    </w:p>
    <w:p w14:paraId="54073E32" w14:textId="3456ED2E" w:rsidR="004023AA" w:rsidRDefault="005562B8" w:rsidP="00393C0E">
      <w:pPr>
        <w:spacing w:before="240" w:after="160" w:line="259" w:lineRule="auto"/>
      </w:pPr>
      <w:r>
        <w:t xml:space="preserve">The proposed “hybrid” </w:t>
      </w:r>
      <w:r w:rsidR="00391470">
        <w:t xml:space="preserve">option </w:t>
      </w:r>
      <w:r>
        <w:t xml:space="preserve">cycleway infrastructure is not as high-quality </w:t>
      </w:r>
      <w:r w:rsidR="00745084">
        <w:t>as the original permanent proposed raised cycleway. Instead of the original proposal</w:t>
      </w:r>
      <w:r w:rsidR="001301B2">
        <w:t>’s raised cycleway</w:t>
      </w:r>
      <w:r w:rsidR="00745084">
        <w:t xml:space="preserve">, the hybrid proposal mainly follows the existing path </w:t>
      </w:r>
      <w:r w:rsidR="001301B2">
        <w:t xml:space="preserve">and </w:t>
      </w:r>
      <w:r w:rsidR="00745084">
        <w:t>replac</w:t>
      </w:r>
      <w:r w:rsidR="001301B2">
        <w:t>es</w:t>
      </w:r>
      <w:r w:rsidR="00745084">
        <w:t xml:space="preserve"> the rubber hit sticks with </w:t>
      </w:r>
      <w:r w:rsidR="001301B2">
        <w:t xml:space="preserve">extruded concrete separators. These concrete separators provide significantly more protection for cyclists from motor vehicles. </w:t>
      </w:r>
    </w:p>
    <w:p w14:paraId="3BCF3713" w14:textId="77777777" w:rsidR="00310774" w:rsidRDefault="001301B2">
      <w:pPr>
        <w:spacing w:after="160" w:line="259" w:lineRule="auto"/>
      </w:pPr>
      <w:r>
        <w:t>The hybrid option also reinstates some carriageway – straightening the cycle path</w:t>
      </w:r>
      <w:r w:rsidR="00747520">
        <w:t xml:space="preserve"> in two locations</w:t>
      </w:r>
      <w:r>
        <w:t xml:space="preserve"> – and </w:t>
      </w:r>
      <w:r w:rsidR="00747520">
        <w:t xml:space="preserve">adds some cycle markings. The hybrid option’s pedestrian crossings are raised, which slows traffic and provides additional pedestrian safety in an area with no </w:t>
      </w:r>
      <w:r w:rsidR="00C81966">
        <w:t xml:space="preserve">other </w:t>
      </w:r>
      <w:r w:rsidR="00747520">
        <w:t xml:space="preserve">zebra crossings. </w:t>
      </w:r>
      <w:r w:rsidR="004023AA">
        <w:t xml:space="preserve">These raised crossings will calm traffic in the area providing safety benefits to pedestrians, cyclists, and the people in cars themselves. </w:t>
      </w:r>
    </w:p>
    <w:p w14:paraId="70EC1E48" w14:textId="7376BFA6" w:rsidR="00B03439" w:rsidRDefault="00310774">
      <w:pPr>
        <w:spacing w:after="160" w:line="259" w:lineRule="auto"/>
      </w:pPr>
      <w:r>
        <w:t xml:space="preserve">The Brooklyn Hill Cycleway is reasonably centrally located within Wellington. For instance, the bottom of the </w:t>
      </w:r>
      <w:r w:rsidR="00567571">
        <w:t>cycleway near</w:t>
      </w:r>
      <w:r>
        <w:t xml:space="preserve"> Nairn St, is only 250m from Karo Dr (SH1) and 1km from Manners St. </w:t>
      </w:r>
      <w:r w:rsidR="00B03439">
        <w:t xml:space="preserve">Its central location, illustrated in </w:t>
      </w:r>
      <w:r w:rsidR="00B03439">
        <w:fldChar w:fldCharType="begin"/>
      </w:r>
      <w:r w:rsidR="00B03439">
        <w:instrText xml:space="preserve"> REF _Ref205199788 \h </w:instrText>
      </w:r>
      <w:r w:rsidR="00B03439">
        <w:fldChar w:fldCharType="separate"/>
      </w:r>
      <w:r w:rsidR="00645110">
        <w:t xml:space="preserve">Figure </w:t>
      </w:r>
      <w:r w:rsidR="00645110">
        <w:rPr>
          <w:noProof/>
        </w:rPr>
        <w:t>2</w:t>
      </w:r>
      <w:r w:rsidR="00B03439">
        <w:fldChar w:fldCharType="end"/>
      </w:r>
      <w:r w:rsidR="00344B2E">
        <w:t xml:space="preserve">, along with its catchments show that much of the city centre lies, at most, 1.6km away. This is borne out in the statistics presented in </w:t>
      </w:r>
      <w:r w:rsidR="00344B2E">
        <w:fldChar w:fldCharType="begin"/>
      </w:r>
      <w:r w:rsidR="00344B2E">
        <w:instrText xml:space="preserve"> REF _Ref205201390 \h </w:instrText>
      </w:r>
      <w:r w:rsidR="00344B2E">
        <w:fldChar w:fldCharType="separate"/>
      </w:r>
      <w:r w:rsidR="00645110">
        <w:t xml:space="preserve">Table </w:t>
      </w:r>
      <w:r w:rsidR="00645110">
        <w:rPr>
          <w:noProof/>
        </w:rPr>
        <w:t>1</w:t>
      </w:r>
      <w:r w:rsidR="00344B2E">
        <w:fldChar w:fldCharType="end"/>
      </w:r>
      <w:r w:rsidR="00344B2E">
        <w:t>.</w:t>
      </w:r>
    </w:p>
    <w:p w14:paraId="0FB6C426" w14:textId="2E627AB6" w:rsidR="00344B2E" w:rsidRDefault="00344B2E">
      <w:pPr>
        <w:spacing w:after="160" w:line="259" w:lineRule="auto"/>
      </w:pPr>
      <w:r>
        <w:lastRenderedPageBreak/>
        <w:t>While the immediate 400m catchment has only an estimated 4,0</w:t>
      </w:r>
      <w:r w:rsidR="00DE35E2">
        <w:t>90</w:t>
      </w:r>
      <w:r>
        <w:t xml:space="preserve"> jobs and (coincidentally) the same number of estimated households, the wider catchment of 1.6km has more than 60,000 jobs, more than 47,000 residents, and more than 19,000 households. </w:t>
      </w:r>
      <w:r w:rsidR="00567571">
        <w:t xml:space="preserve">Within this wider catchment, </w:t>
      </w:r>
      <w:r w:rsidR="00DE35E2">
        <w:t>nearly</w:t>
      </w:r>
      <w:r w:rsidR="00567571">
        <w:t xml:space="preserve"> one-third of households </w:t>
      </w:r>
      <w:r>
        <w:t>do not own a motor vehicle</w:t>
      </w:r>
      <w:r w:rsidR="00567571">
        <w:t xml:space="preserve"> which il</w:t>
      </w:r>
      <w:r>
        <w:t>lustrates the importance of good active-mode and public transport infrastructure in the area.</w:t>
      </w:r>
    </w:p>
    <w:p w14:paraId="14D5F4AF" w14:textId="2FDB204F" w:rsidR="00EE534C" w:rsidRPr="00EE534C" w:rsidRDefault="00EE534C" w:rsidP="00EE534C">
      <w:pPr>
        <w:keepNext/>
        <w:spacing w:after="160" w:line="259" w:lineRule="auto"/>
      </w:pPr>
      <w:r w:rsidRPr="00EE534C">
        <w:rPr>
          <w:noProof/>
        </w:rPr>
        <w:drawing>
          <wp:inline distT="0" distB="0" distL="0" distR="0" wp14:anchorId="2DA45823" wp14:editId="21DD6794">
            <wp:extent cx="6193155" cy="3643630"/>
            <wp:effectExtent l="0" t="0" r="0" b="0"/>
            <wp:docPr id="70627784" name="Picture 2" descr="A map of a hill cycle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7784" name="Picture 2" descr="A map of a hill cyclewa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3155" cy="3643630"/>
                    </a:xfrm>
                    <a:prstGeom prst="rect">
                      <a:avLst/>
                    </a:prstGeom>
                    <a:noFill/>
                    <a:ln>
                      <a:noFill/>
                    </a:ln>
                  </pic:spPr>
                </pic:pic>
              </a:graphicData>
            </a:graphic>
          </wp:inline>
        </w:drawing>
      </w:r>
    </w:p>
    <w:p w14:paraId="360C20D5" w14:textId="6BFFBB4B" w:rsidR="00B03439" w:rsidRPr="00B03439" w:rsidRDefault="00B03439" w:rsidP="00B03439">
      <w:pPr>
        <w:pStyle w:val="Caption"/>
        <w:rPr>
          <w:lang w:val="en-AU"/>
        </w:rPr>
      </w:pPr>
      <w:bookmarkStart w:id="26" w:name="_Ref205199788"/>
      <w:bookmarkStart w:id="27" w:name="_Toc215569435"/>
      <w:r>
        <w:t xml:space="preserve">Figure </w:t>
      </w:r>
      <w:fldSimple w:instr=" SEQ Figure \* ARABIC ">
        <w:r w:rsidR="00645110">
          <w:rPr>
            <w:noProof/>
          </w:rPr>
          <w:t>2</w:t>
        </w:r>
      </w:fldSimple>
      <w:bookmarkEnd w:id="26"/>
      <w:r>
        <w:t xml:space="preserve"> Brooklyn Hill Cycleway catchments</w:t>
      </w:r>
      <w:bookmarkEnd w:id="27"/>
    </w:p>
    <w:p w14:paraId="51DC9D0D" w14:textId="77777777" w:rsidR="000E1057" w:rsidRDefault="000E1057">
      <w:pPr>
        <w:spacing w:after="160" w:line="259" w:lineRule="auto"/>
      </w:pPr>
    </w:p>
    <w:p w14:paraId="6E549FAB" w14:textId="45016D21" w:rsidR="000E1057" w:rsidRDefault="00344B2E" w:rsidP="00344B2E">
      <w:pPr>
        <w:pStyle w:val="Caption"/>
      </w:pPr>
      <w:bookmarkStart w:id="28" w:name="_Ref205201390"/>
      <w:bookmarkStart w:id="29" w:name="_Toc215569441"/>
      <w:r>
        <w:t xml:space="preserve">Table </w:t>
      </w:r>
      <w:fldSimple w:instr=" SEQ Table \* ARABIC ">
        <w:r w:rsidR="00645110">
          <w:rPr>
            <w:noProof/>
          </w:rPr>
          <w:t>1</w:t>
        </w:r>
      </w:fldSimple>
      <w:bookmarkEnd w:id="28"/>
      <w:r>
        <w:t xml:space="preserve"> Brooklyn Hill Cycleway catchment statistics</w:t>
      </w:r>
      <w:bookmarkEnd w:id="29"/>
    </w:p>
    <w:tbl>
      <w:tblPr>
        <w:tblStyle w:val="GridTable1Light"/>
        <w:tblW w:w="0" w:type="auto"/>
        <w:tblLook w:val="04A0" w:firstRow="1" w:lastRow="0" w:firstColumn="1" w:lastColumn="0" w:noHBand="0" w:noVBand="1"/>
      </w:tblPr>
      <w:tblGrid>
        <w:gridCol w:w="1233"/>
        <w:gridCol w:w="878"/>
        <w:gridCol w:w="1321"/>
        <w:gridCol w:w="1321"/>
        <w:gridCol w:w="1119"/>
        <w:gridCol w:w="1778"/>
        <w:gridCol w:w="2093"/>
      </w:tblGrid>
      <w:tr w:rsidR="00DE35E2" w14:paraId="7FDC3076" w14:textId="77777777" w:rsidTr="00DE35E2">
        <w:trPr>
          <w:cnfStyle w:val="100000000000" w:firstRow="1" w:lastRow="0" w:firstColumn="0" w:lastColumn="0" w:oddVBand="0" w:evenVBand="0" w:oddHBand="0"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49816949" w14:textId="43D6BCE5" w:rsidR="00344B2E" w:rsidRPr="00344B2E" w:rsidRDefault="00344B2E" w:rsidP="00DE35E2">
            <w:pPr>
              <w:spacing w:after="160" w:line="259" w:lineRule="auto"/>
              <w:jc w:val="center"/>
              <w:rPr>
                <w:rFonts w:cs="Segoe UI"/>
                <w:szCs w:val="20"/>
              </w:rPr>
            </w:pPr>
            <w:r w:rsidRPr="00344B2E">
              <w:rPr>
                <w:rFonts w:cs="Segoe UI"/>
                <w:color w:val="000000"/>
                <w:szCs w:val="20"/>
              </w:rPr>
              <w:t>Catchment (m)</w:t>
            </w:r>
          </w:p>
        </w:tc>
        <w:tc>
          <w:tcPr>
            <w:tcW w:w="878" w:type="dxa"/>
            <w:vAlign w:val="center"/>
          </w:tcPr>
          <w:p w14:paraId="04B0F37C" w14:textId="20197396" w:rsidR="00344B2E" w:rsidRPr="00344B2E" w:rsidRDefault="00344B2E" w:rsidP="00DE35E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Jobs</w:t>
            </w:r>
          </w:p>
        </w:tc>
        <w:tc>
          <w:tcPr>
            <w:tcW w:w="1321" w:type="dxa"/>
            <w:vAlign w:val="center"/>
          </w:tcPr>
          <w:p w14:paraId="137986FC" w14:textId="0B740588" w:rsidR="00344B2E" w:rsidRPr="00344B2E" w:rsidRDefault="00344B2E" w:rsidP="00DE35E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Households</w:t>
            </w:r>
          </w:p>
        </w:tc>
        <w:tc>
          <w:tcPr>
            <w:tcW w:w="1321" w:type="dxa"/>
            <w:vAlign w:val="center"/>
          </w:tcPr>
          <w:p w14:paraId="383C2818" w14:textId="7D04E32E" w:rsidR="00344B2E" w:rsidRPr="00344B2E" w:rsidRDefault="00344B2E" w:rsidP="00DE35E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Households w/ no car</w:t>
            </w:r>
          </w:p>
        </w:tc>
        <w:tc>
          <w:tcPr>
            <w:tcW w:w="1119" w:type="dxa"/>
            <w:vAlign w:val="center"/>
          </w:tcPr>
          <w:p w14:paraId="76DB038C" w14:textId="3F8C656E" w:rsidR="00344B2E" w:rsidRPr="00344B2E" w:rsidRDefault="00344B2E" w:rsidP="00DE35E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Residents (total)</w:t>
            </w:r>
          </w:p>
        </w:tc>
        <w:tc>
          <w:tcPr>
            <w:tcW w:w="1778" w:type="dxa"/>
            <w:vAlign w:val="center"/>
          </w:tcPr>
          <w:p w14:paraId="4B24021A" w14:textId="10010EE8" w:rsidR="00344B2E" w:rsidRPr="00344B2E" w:rsidRDefault="00344B2E" w:rsidP="00DE35E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Segoe UI"/>
                <w:b w:val="0"/>
                <w:bCs w:val="0"/>
                <w:color w:val="000000"/>
                <w:szCs w:val="20"/>
              </w:rPr>
            </w:pPr>
            <w:r w:rsidRPr="00344B2E">
              <w:rPr>
                <w:rFonts w:cs="Segoe UI"/>
                <w:color w:val="000000"/>
                <w:szCs w:val="20"/>
              </w:rPr>
              <w:t xml:space="preserve">Residents </w:t>
            </w:r>
            <w:r>
              <w:rPr>
                <w:rFonts w:cs="Segoe UI"/>
                <w:color w:val="000000"/>
                <w:szCs w:val="20"/>
              </w:rPr>
              <w:br/>
            </w:r>
            <w:r w:rsidRPr="00344B2E">
              <w:rPr>
                <w:rFonts w:cs="Segoe UI"/>
                <w:color w:val="000000"/>
                <w:szCs w:val="20"/>
              </w:rPr>
              <w:t>(&lt; 15</w:t>
            </w:r>
            <w:r w:rsidR="00020578">
              <w:rPr>
                <w:rFonts w:cs="Segoe UI"/>
                <w:color w:val="000000"/>
                <w:szCs w:val="20"/>
              </w:rPr>
              <w:t xml:space="preserve"> years old</w:t>
            </w:r>
            <w:r w:rsidRPr="00344B2E">
              <w:rPr>
                <w:rFonts w:cs="Segoe UI"/>
                <w:color w:val="000000"/>
                <w:szCs w:val="20"/>
              </w:rPr>
              <w:t>)</w:t>
            </w:r>
          </w:p>
        </w:tc>
        <w:tc>
          <w:tcPr>
            <w:tcW w:w="2093" w:type="dxa"/>
            <w:vAlign w:val="center"/>
          </w:tcPr>
          <w:p w14:paraId="3F717D2E" w14:textId="55D4CEFA" w:rsidR="00344B2E" w:rsidRPr="00344B2E" w:rsidRDefault="00344B2E" w:rsidP="00DE35E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 xml:space="preserve">Residents </w:t>
            </w:r>
            <w:r w:rsidR="00DE35E2">
              <w:rPr>
                <w:rFonts w:cs="Segoe UI"/>
                <w:color w:val="000000"/>
                <w:szCs w:val="20"/>
              </w:rPr>
              <w:br/>
            </w:r>
            <w:r w:rsidRPr="00344B2E">
              <w:rPr>
                <w:rFonts w:cs="Segoe UI"/>
                <w:color w:val="000000"/>
                <w:szCs w:val="20"/>
              </w:rPr>
              <w:t>(</w:t>
            </w:r>
            <w:r w:rsidR="00DE35E2">
              <w:rPr>
                <w:rFonts w:cs="Segoe UI"/>
                <w:color w:val="000000"/>
                <w:szCs w:val="20"/>
              </w:rPr>
              <w:t>≥</w:t>
            </w:r>
            <w:r w:rsidRPr="00344B2E">
              <w:rPr>
                <w:rFonts w:cs="Segoe UI"/>
                <w:color w:val="000000"/>
                <w:szCs w:val="20"/>
              </w:rPr>
              <w:t>65</w:t>
            </w:r>
            <w:r w:rsidR="00020578">
              <w:rPr>
                <w:rFonts w:cs="Segoe UI"/>
                <w:color w:val="000000"/>
                <w:szCs w:val="20"/>
              </w:rPr>
              <w:t xml:space="preserve"> years old</w:t>
            </w:r>
            <w:r w:rsidRPr="00344B2E">
              <w:rPr>
                <w:rFonts w:cs="Segoe UI"/>
                <w:color w:val="000000"/>
                <w:szCs w:val="20"/>
              </w:rPr>
              <w:t>)</w:t>
            </w:r>
          </w:p>
        </w:tc>
      </w:tr>
      <w:tr w:rsidR="00DE35E2" w14:paraId="3A272E32" w14:textId="77777777" w:rsidTr="00DE35E2">
        <w:trPr>
          <w:trHeight w:val="81"/>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3D3C2E81" w14:textId="4B708EDC" w:rsidR="00344B2E" w:rsidRPr="00344B2E" w:rsidRDefault="00344B2E" w:rsidP="00DE35E2">
            <w:pPr>
              <w:spacing w:after="160" w:line="259" w:lineRule="auto"/>
              <w:jc w:val="center"/>
              <w:rPr>
                <w:rFonts w:cs="Segoe UI"/>
                <w:b w:val="0"/>
                <w:bCs w:val="0"/>
                <w:szCs w:val="20"/>
              </w:rPr>
            </w:pPr>
            <w:r w:rsidRPr="00344B2E">
              <w:rPr>
                <w:rFonts w:cs="Segoe UI"/>
                <w:b w:val="0"/>
                <w:bCs w:val="0"/>
                <w:color w:val="000000"/>
                <w:szCs w:val="20"/>
              </w:rPr>
              <w:t>400</w:t>
            </w:r>
          </w:p>
        </w:tc>
        <w:tc>
          <w:tcPr>
            <w:tcW w:w="878" w:type="dxa"/>
            <w:vAlign w:val="center"/>
          </w:tcPr>
          <w:p w14:paraId="48D0ECA5" w14:textId="38257B18"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4,0</w:t>
            </w:r>
            <w:r w:rsidR="00DE35E2">
              <w:rPr>
                <w:rFonts w:cs="Segoe UI"/>
                <w:color w:val="000000"/>
                <w:szCs w:val="20"/>
              </w:rPr>
              <w:t>90</w:t>
            </w:r>
          </w:p>
        </w:tc>
        <w:tc>
          <w:tcPr>
            <w:tcW w:w="1321" w:type="dxa"/>
            <w:vAlign w:val="center"/>
          </w:tcPr>
          <w:p w14:paraId="1213515B" w14:textId="10F01426"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4,0</w:t>
            </w:r>
            <w:r w:rsidR="00DE35E2">
              <w:rPr>
                <w:rFonts w:cs="Segoe UI"/>
                <w:color w:val="000000"/>
                <w:szCs w:val="20"/>
              </w:rPr>
              <w:t>90</w:t>
            </w:r>
          </w:p>
        </w:tc>
        <w:tc>
          <w:tcPr>
            <w:tcW w:w="1321" w:type="dxa"/>
            <w:vAlign w:val="center"/>
          </w:tcPr>
          <w:p w14:paraId="0A24DA9E" w14:textId="6541B3C5"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1,2</w:t>
            </w:r>
            <w:r w:rsidR="00DE35E2">
              <w:rPr>
                <w:rFonts w:cs="Segoe UI"/>
                <w:color w:val="000000"/>
                <w:szCs w:val="20"/>
              </w:rPr>
              <w:t>70</w:t>
            </w:r>
          </w:p>
        </w:tc>
        <w:tc>
          <w:tcPr>
            <w:tcW w:w="1119" w:type="dxa"/>
            <w:vAlign w:val="center"/>
          </w:tcPr>
          <w:p w14:paraId="42E3889C" w14:textId="249A6EB9"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9,60</w:t>
            </w:r>
            <w:r w:rsidR="00DE35E2">
              <w:rPr>
                <w:rFonts w:cs="Segoe UI"/>
                <w:color w:val="000000"/>
                <w:szCs w:val="20"/>
              </w:rPr>
              <w:t>0</w:t>
            </w:r>
          </w:p>
        </w:tc>
        <w:tc>
          <w:tcPr>
            <w:tcW w:w="1778" w:type="dxa"/>
            <w:vAlign w:val="center"/>
          </w:tcPr>
          <w:p w14:paraId="2DFC9EC4" w14:textId="53968719"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73</w:t>
            </w:r>
            <w:r w:rsidR="00DE35E2">
              <w:rPr>
                <w:rFonts w:cs="Segoe UI"/>
                <w:color w:val="000000"/>
                <w:szCs w:val="20"/>
              </w:rPr>
              <w:t>0</w:t>
            </w:r>
          </w:p>
        </w:tc>
        <w:tc>
          <w:tcPr>
            <w:tcW w:w="2093" w:type="dxa"/>
            <w:vAlign w:val="center"/>
          </w:tcPr>
          <w:p w14:paraId="4F6393BA" w14:textId="50C9A665"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7</w:t>
            </w:r>
            <w:r w:rsidR="00DE35E2">
              <w:rPr>
                <w:rFonts w:cs="Segoe UI"/>
                <w:color w:val="000000"/>
                <w:szCs w:val="20"/>
              </w:rPr>
              <w:t>70</w:t>
            </w:r>
          </w:p>
        </w:tc>
      </w:tr>
      <w:tr w:rsidR="00DE35E2" w14:paraId="0244E944" w14:textId="77777777" w:rsidTr="00DE35E2">
        <w:trPr>
          <w:trHeight w:val="227"/>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0C241606" w14:textId="63014223" w:rsidR="00344B2E" w:rsidRPr="00344B2E" w:rsidRDefault="00344B2E" w:rsidP="00DE35E2">
            <w:pPr>
              <w:spacing w:after="160" w:line="259" w:lineRule="auto"/>
              <w:jc w:val="center"/>
              <w:rPr>
                <w:rFonts w:cs="Segoe UI"/>
                <w:b w:val="0"/>
                <w:bCs w:val="0"/>
                <w:szCs w:val="20"/>
              </w:rPr>
            </w:pPr>
            <w:r w:rsidRPr="00344B2E">
              <w:rPr>
                <w:rFonts w:cs="Segoe UI"/>
                <w:b w:val="0"/>
                <w:bCs w:val="0"/>
                <w:color w:val="000000"/>
                <w:szCs w:val="20"/>
              </w:rPr>
              <w:t>800</w:t>
            </w:r>
          </w:p>
        </w:tc>
        <w:tc>
          <w:tcPr>
            <w:tcW w:w="878" w:type="dxa"/>
            <w:vAlign w:val="center"/>
          </w:tcPr>
          <w:p w14:paraId="5F6DA032" w14:textId="42532390"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15,51</w:t>
            </w:r>
            <w:r w:rsidR="00DE35E2">
              <w:rPr>
                <w:rFonts w:cs="Segoe UI"/>
                <w:color w:val="000000"/>
                <w:szCs w:val="20"/>
              </w:rPr>
              <w:t>0</w:t>
            </w:r>
          </w:p>
        </w:tc>
        <w:tc>
          <w:tcPr>
            <w:tcW w:w="1321" w:type="dxa"/>
            <w:vAlign w:val="center"/>
          </w:tcPr>
          <w:p w14:paraId="0BA78AF7" w14:textId="0A8825E8"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9,880</w:t>
            </w:r>
          </w:p>
        </w:tc>
        <w:tc>
          <w:tcPr>
            <w:tcW w:w="1321" w:type="dxa"/>
            <w:vAlign w:val="center"/>
          </w:tcPr>
          <w:p w14:paraId="358ACF51" w14:textId="2422D98C"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3,58</w:t>
            </w:r>
            <w:r w:rsidR="00DE35E2">
              <w:rPr>
                <w:rFonts w:cs="Segoe UI"/>
                <w:color w:val="000000"/>
                <w:szCs w:val="20"/>
              </w:rPr>
              <w:t>0</w:t>
            </w:r>
          </w:p>
        </w:tc>
        <w:tc>
          <w:tcPr>
            <w:tcW w:w="1119" w:type="dxa"/>
            <w:vAlign w:val="center"/>
          </w:tcPr>
          <w:p w14:paraId="29402900" w14:textId="6800A666"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23,52</w:t>
            </w:r>
            <w:r w:rsidR="00DE35E2">
              <w:rPr>
                <w:rFonts w:cs="Segoe UI"/>
                <w:color w:val="000000"/>
                <w:szCs w:val="20"/>
              </w:rPr>
              <w:t>0</w:t>
            </w:r>
          </w:p>
        </w:tc>
        <w:tc>
          <w:tcPr>
            <w:tcW w:w="1778" w:type="dxa"/>
            <w:vAlign w:val="center"/>
          </w:tcPr>
          <w:p w14:paraId="1D719EEC" w14:textId="7BFC8F63"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1,48</w:t>
            </w:r>
            <w:r w:rsidR="00DE35E2">
              <w:rPr>
                <w:rFonts w:cs="Segoe UI"/>
                <w:color w:val="000000"/>
                <w:szCs w:val="20"/>
              </w:rPr>
              <w:t>0</w:t>
            </w:r>
          </w:p>
        </w:tc>
        <w:tc>
          <w:tcPr>
            <w:tcW w:w="2093" w:type="dxa"/>
            <w:vAlign w:val="center"/>
          </w:tcPr>
          <w:p w14:paraId="2AEA86DF" w14:textId="47D43B2D"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1,5</w:t>
            </w:r>
            <w:r w:rsidR="00DE35E2">
              <w:rPr>
                <w:rFonts w:cs="Segoe UI"/>
                <w:color w:val="000000"/>
                <w:szCs w:val="20"/>
              </w:rPr>
              <w:t>20</w:t>
            </w:r>
          </w:p>
        </w:tc>
      </w:tr>
      <w:tr w:rsidR="00DE35E2" w14:paraId="06E16617" w14:textId="77777777" w:rsidTr="00DE35E2">
        <w:trPr>
          <w:trHeight w:val="227"/>
        </w:trPr>
        <w:tc>
          <w:tcPr>
            <w:cnfStyle w:val="001000000000" w:firstRow="0" w:lastRow="0" w:firstColumn="1" w:lastColumn="0" w:oddVBand="0" w:evenVBand="0" w:oddHBand="0" w:evenHBand="0" w:firstRowFirstColumn="0" w:firstRowLastColumn="0" w:lastRowFirstColumn="0" w:lastRowLastColumn="0"/>
            <w:tcW w:w="1233" w:type="dxa"/>
            <w:vAlign w:val="center"/>
          </w:tcPr>
          <w:p w14:paraId="28B5776C" w14:textId="2315BE3B" w:rsidR="00344B2E" w:rsidRPr="00344B2E" w:rsidRDefault="00344B2E" w:rsidP="00DE35E2">
            <w:pPr>
              <w:spacing w:after="160" w:line="259" w:lineRule="auto"/>
              <w:jc w:val="center"/>
              <w:rPr>
                <w:rFonts w:cs="Segoe UI"/>
                <w:b w:val="0"/>
                <w:bCs w:val="0"/>
                <w:szCs w:val="20"/>
              </w:rPr>
            </w:pPr>
            <w:r w:rsidRPr="00344B2E">
              <w:rPr>
                <w:rFonts w:cs="Segoe UI"/>
                <w:b w:val="0"/>
                <w:bCs w:val="0"/>
                <w:color w:val="000000"/>
                <w:szCs w:val="20"/>
              </w:rPr>
              <w:t>1,600</w:t>
            </w:r>
          </w:p>
        </w:tc>
        <w:tc>
          <w:tcPr>
            <w:tcW w:w="878" w:type="dxa"/>
            <w:vAlign w:val="center"/>
          </w:tcPr>
          <w:p w14:paraId="54B33A09" w14:textId="142F9B41"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62,53</w:t>
            </w:r>
            <w:r w:rsidR="00DE35E2">
              <w:rPr>
                <w:rFonts w:cs="Segoe UI"/>
                <w:color w:val="000000"/>
                <w:szCs w:val="20"/>
              </w:rPr>
              <w:t>0</w:t>
            </w:r>
          </w:p>
        </w:tc>
        <w:tc>
          <w:tcPr>
            <w:tcW w:w="1321" w:type="dxa"/>
            <w:vAlign w:val="center"/>
          </w:tcPr>
          <w:p w14:paraId="7AC646E7" w14:textId="0163BA79"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19,3</w:t>
            </w:r>
            <w:r w:rsidR="00DE35E2">
              <w:rPr>
                <w:rFonts w:cs="Segoe UI"/>
                <w:color w:val="000000"/>
                <w:szCs w:val="20"/>
              </w:rPr>
              <w:t>70</w:t>
            </w:r>
          </w:p>
        </w:tc>
        <w:tc>
          <w:tcPr>
            <w:tcW w:w="1321" w:type="dxa"/>
            <w:vAlign w:val="center"/>
          </w:tcPr>
          <w:p w14:paraId="239B11BE" w14:textId="69F56DB9"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6,03</w:t>
            </w:r>
            <w:r w:rsidR="00DE35E2">
              <w:rPr>
                <w:rFonts w:cs="Segoe UI"/>
                <w:color w:val="000000"/>
                <w:szCs w:val="20"/>
              </w:rPr>
              <w:t>0</w:t>
            </w:r>
          </w:p>
        </w:tc>
        <w:tc>
          <w:tcPr>
            <w:tcW w:w="1119" w:type="dxa"/>
            <w:vAlign w:val="center"/>
          </w:tcPr>
          <w:p w14:paraId="0F046963" w14:textId="077F5423"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47,29</w:t>
            </w:r>
            <w:r w:rsidR="00DE35E2">
              <w:rPr>
                <w:rFonts w:cs="Segoe UI"/>
                <w:color w:val="000000"/>
                <w:szCs w:val="20"/>
              </w:rPr>
              <w:t>0</w:t>
            </w:r>
          </w:p>
        </w:tc>
        <w:tc>
          <w:tcPr>
            <w:tcW w:w="1778" w:type="dxa"/>
            <w:vAlign w:val="center"/>
          </w:tcPr>
          <w:p w14:paraId="374BB9C1" w14:textId="3ACB804E"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3,240</w:t>
            </w:r>
          </w:p>
        </w:tc>
        <w:tc>
          <w:tcPr>
            <w:tcW w:w="2093" w:type="dxa"/>
            <w:vAlign w:val="center"/>
          </w:tcPr>
          <w:p w14:paraId="6F220331" w14:textId="2C061604" w:rsidR="00344B2E" w:rsidRPr="00344B2E" w:rsidRDefault="00344B2E" w:rsidP="00DE35E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Segoe UI"/>
                <w:szCs w:val="20"/>
              </w:rPr>
            </w:pPr>
            <w:r w:rsidRPr="00344B2E">
              <w:rPr>
                <w:rFonts w:cs="Segoe UI"/>
                <w:color w:val="000000"/>
                <w:szCs w:val="20"/>
              </w:rPr>
              <w:t>3,9</w:t>
            </w:r>
            <w:r w:rsidR="00DE35E2">
              <w:rPr>
                <w:rFonts w:cs="Segoe UI"/>
                <w:color w:val="000000"/>
                <w:szCs w:val="20"/>
              </w:rPr>
              <w:t>40</w:t>
            </w:r>
          </w:p>
        </w:tc>
      </w:tr>
    </w:tbl>
    <w:p w14:paraId="442AE471" w14:textId="1536D5A4" w:rsidR="00642AE7" w:rsidRDefault="00642AE7">
      <w:pPr>
        <w:spacing w:after="160" w:line="259" w:lineRule="auto"/>
      </w:pPr>
      <w:r>
        <w:br w:type="page"/>
      </w:r>
    </w:p>
    <w:p w14:paraId="0323092B" w14:textId="25165916" w:rsidR="0005475A" w:rsidRDefault="0005475A" w:rsidP="00642AE7">
      <w:pPr>
        <w:pStyle w:val="Heading1"/>
      </w:pPr>
      <w:bookmarkStart w:id="30" w:name="_Toc215569405"/>
      <w:r>
        <w:lastRenderedPageBreak/>
        <w:t>Assumptions Used in Analysis</w:t>
      </w:r>
      <w:bookmarkEnd w:id="30"/>
    </w:p>
    <w:p w14:paraId="425E616A" w14:textId="40BAF2DC" w:rsidR="0005475A" w:rsidRPr="0005475A" w:rsidRDefault="0005475A" w:rsidP="0005475A">
      <w:pPr>
        <w:spacing w:after="160" w:line="259" w:lineRule="auto"/>
        <w:rPr>
          <w:lang w:val="en-AU"/>
        </w:rPr>
      </w:pPr>
      <w:r w:rsidRPr="0005475A">
        <w:rPr>
          <w:lang w:val="en-AU"/>
        </w:rPr>
        <w:t>The bulk of th</w:t>
      </w:r>
      <w:r w:rsidR="00391470">
        <w:rPr>
          <w:lang w:val="en-AU"/>
        </w:rPr>
        <w:t>is</w:t>
      </w:r>
      <w:r w:rsidRPr="0005475A">
        <w:rPr>
          <w:lang w:val="en-AU"/>
        </w:rPr>
        <w:t xml:space="preserve"> analysis uses methodologies from NZTA’s MBCM</w:t>
      </w:r>
      <w:r>
        <w:rPr>
          <w:rStyle w:val="FootnoteReference"/>
          <w:lang w:val="en-AU"/>
        </w:rPr>
        <w:footnoteReference w:id="2"/>
      </w:r>
      <w:r w:rsidRPr="0005475A">
        <w:rPr>
          <w:lang w:val="en-AU"/>
        </w:rPr>
        <w:t xml:space="preserve"> version 1.7.</w:t>
      </w:r>
      <w:r>
        <w:rPr>
          <w:lang w:val="en-AU"/>
        </w:rPr>
        <w:t>4</w:t>
      </w:r>
      <w:r w:rsidRPr="0005475A">
        <w:rPr>
          <w:lang w:val="en-AU"/>
        </w:rPr>
        <w:t xml:space="preserve"> released in </w:t>
      </w:r>
      <w:r>
        <w:rPr>
          <w:lang w:val="en-AU"/>
        </w:rPr>
        <w:t>August 2025</w:t>
      </w:r>
      <w:r w:rsidRPr="0005475A">
        <w:rPr>
          <w:lang w:val="en-AU"/>
        </w:rPr>
        <w:t>. Update factors for dollar figures come from MBCM update 202</w:t>
      </w:r>
      <w:r>
        <w:rPr>
          <w:lang w:val="en-AU"/>
        </w:rPr>
        <w:t>5</w:t>
      </w:r>
      <w:r>
        <w:rPr>
          <w:rStyle w:val="FootnoteReference"/>
          <w:lang w:val="en-AU"/>
        </w:rPr>
        <w:footnoteReference w:id="3"/>
      </w:r>
      <w:r w:rsidRPr="0005475A">
        <w:rPr>
          <w:lang w:val="en-AU"/>
        </w:rPr>
        <w:t xml:space="preserve"> released in May 202</w:t>
      </w:r>
      <w:r>
        <w:rPr>
          <w:lang w:val="en-AU"/>
        </w:rPr>
        <w:t>5</w:t>
      </w:r>
      <w:r w:rsidRPr="0005475A">
        <w:rPr>
          <w:lang w:val="en-AU"/>
        </w:rPr>
        <w:t>.</w:t>
      </w:r>
    </w:p>
    <w:p w14:paraId="39CBF2C1" w14:textId="2D174023" w:rsidR="0005475A" w:rsidRPr="00D974C4" w:rsidRDefault="00391470" w:rsidP="00D974C4">
      <w:pPr>
        <w:rPr>
          <w:lang w:val="en-AU"/>
        </w:rPr>
      </w:pPr>
      <w:r>
        <w:rPr>
          <w:lang w:val="en-AU"/>
        </w:rPr>
        <w:t>The following</w:t>
      </w:r>
      <w:r w:rsidR="0005475A" w:rsidRPr="00D974C4">
        <w:rPr>
          <w:lang w:val="en-AU"/>
        </w:rPr>
        <w:t xml:space="preserve"> series of assumptions apply to nearly every calculation made for this analysis: </w:t>
      </w:r>
    </w:p>
    <w:p w14:paraId="602CA862" w14:textId="72B2F2B1" w:rsidR="0005475A" w:rsidRDefault="0005475A" w:rsidP="0005475A">
      <w:pPr>
        <w:pStyle w:val="ListParagraph"/>
        <w:rPr>
          <w:lang w:val="en-AU"/>
        </w:rPr>
      </w:pPr>
      <w:r w:rsidRPr="0005475A">
        <w:rPr>
          <w:lang w:val="en-AU"/>
        </w:rPr>
        <w:t>Evaluation start year is 202</w:t>
      </w:r>
      <w:r w:rsidR="008A4B6B">
        <w:rPr>
          <w:lang w:val="en-AU"/>
        </w:rPr>
        <w:t>5</w:t>
      </w:r>
      <w:r w:rsidRPr="0005475A">
        <w:rPr>
          <w:lang w:val="en-AU"/>
        </w:rPr>
        <w:t xml:space="preserve"> </w:t>
      </w:r>
    </w:p>
    <w:p w14:paraId="0C455C2C" w14:textId="0F7B6E23" w:rsidR="008A4B6B" w:rsidRPr="0005475A" w:rsidRDefault="008A4B6B" w:rsidP="0005475A">
      <w:pPr>
        <w:pStyle w:val="ListParagraph"/>
        <w:rPr>
          <w:lang w:val="en-AU"/>
        </w:rPr>
      </w:pPr>
      <w:r>
        <w:rPr>
          <w:lang w:val="en-AU"/>
        </w:rPr>
        <w:t>Construction occurs in 2027</w:t>
      </w:r>
    </w:p>
    <w:p w14:paraId="2C44A260" w14:textId="7C997E28" w:rsidR="0005475A" w:rsidRPr="0005475A" w:rsidRDefault="0005475A" w:rsidP="0005475A">
      <w:pPr>
        <w:pStyle w:val="ListParagraph"/>
        <w:rPr>
          <w:lang w:val="en-AU"/>
        </w:rPr>
      </w:pPr>
      <w:r w:rsidRPr="0005475A">
        <w:rPr>
          <w:lang w:val="en-AU"/>
        </w:rPr>
        <w:t xml:space="preserve">Evaluation period of 40 years </w:t>
      </w:r>
      <w:r w:rsidR="008A4B6B">
        <w:rPr>
          <w:lang w:val="en-AU"/>
        </w:rPr>
        <w:t>consistent with MBCM guidance</w:t>
      </w:r>
    </w:p>
    <w:p w14:paraId="4983A6E3" w14:textId="378430B0" w:rsidR="0005475A" w:rsidRDefault="0005475A" w:rsidP="0005475A">
      <w:pPr>
        <w:pStyle w:val="ListParagraph"/>
        <w:rPr>
          <w:lang w:val="en-AU"/>
        </w:rPr>
      </w:pPr>
      <w:r w:rsidRPr="0005475A">
        <w:rPr>
          <w:lang w:val="en-AU"/>
        </w:rPr>
        <w:t xml:space="preserve">Discount rate of </w:t>
      </w:r>
      <w:r>
        <w:rPr>
          <w:lang w:val="en-AU"/>
        </w:rPr>
        <w:t>2</w:t>
      </w:r>
      <w:r w:rsidRPr="0005475A">
        <w:rPr>
          <w:lang w:val="en-AU"/>
        </w:rPr>
        <w:t xml:space="preserve">% </w:t>
      </w:r>
      <w:r w:rsidR="00093EBF">
        <w:rPr>
          <w:lang w:val="en-AU"/>
        </w:rPr>
        <w:t>for 30 years, then 1.5% thereafter</w:t>
      </w:r>
      <w:r w:rsidR="008A4B6B">
        <w:rPr>
          <w:lang w:val="en-AU"/>
        </w:rPr>
        <w:t xml:space="preserve"> consistent with MBCM guidance</w:t>
      </w:r>
    </w:p>
    <w:p w14:paraId="568C2AF6" w14:textId="1D71D0ED" w:rsidR="00957051" w:rsidRPr="0005475A" w:rsidRDefault="00957051" w:rsidP="0005475A">
      <w:pPr>
        <w:pStyle w:val="ListParagraph"/>
        <w:rPr>
          <w:lang w:val="en-AU"/>
        </w:rPr>
      </w:pPr>
      <w:r>
        <w:rPr>
          <w:lang w:val="en-AU"/>
        </w:rPr>
        <w:t>Cyclist growth rate of 3.</w:t>
      </w:r>
      <w:r w:rsidR="00B325C4">
        <w:rPr>
          <w:lang w:val="en-AU"/>
        </w:rPr>
        <w:t>2</w:t>
      </w:r>
      <w:r>
        <w:rPr>
          <w:lang w:val="en-AU"/>
        </w:rPr>
        <w:t>5% per year, based on last 5 years of data</w:t>
      </w:r>
    </w:p>
    <w:p w14:paraId="5AA628A2" w14:textId="262AFF97" w:rsidR="0005475A" w:rsidRPr="0005475A" w:rsidRDefault="0005475A" w:rsidP="0005475A">
      <w:pPr>
        <w:pStyle w:val="ListParagraph"/>
        <w:rPr>
          <w:lang w:val="en-AU"/>
        </w:rPr>
      </w:pPr>
      <w:r w:rsidRPr="0005475A">
        <w:rPr>
          <w:lang w:val="en-AU"/>
        </w:rPr>
        <w:t>All dollar figures are updated to be year 202</w:t>
      </w:r>
      <w:r>
        <w:rPr>
          <w:lang w:val="en-AU"/>
        </w:rPr>
        <w:t>4</w:t>
      </w:r>
      <w:r w:rsidRPr="0005475A">
        <w:rPr>
          <w:lang w:val="en-AU"/>
        </w:rPr>
        <w:t xml:space="preserve"> New Zealand Dollars </w:t>
      </w:r>
      <w:r w:rsidR="008A4B6B">
        <w:rPr>
          <w:lang w:val="en-AU"/>
        </w:rPr>
        <w:t>consistent with MBCM update factors</w:t>
      </w:r>
    </w:p>
    <w:p w14:paraId="29BAA77A" w14:textId="72A5D3F9" w:rsidR="0005475A" w:rsidRPr="0005475A" w:rsidRDefault="0005475A" w:rsidP="0005475A">
      <w:pPr>
        <w:pStyle w:val="ListParagraph"/>
        <w:rPr>
          <w:lang w:val="en-AU"/>
        </w:rPr>
      </w:pPr>
      <w:r w:rsidRPr="0005475A">
        <w:rPr>
          <w:lang w:val="en-AU"/>
        </w:rPr>
        <w:t xml:space="preserve">Benefits begin to accrue the year after construction is complete </w:t>
      </w:r>
    </w:p>
    <w:p w14:paraId="78B7AF2F" w14:textId="77777777" w:rsidR="0005475A" w:rsidRPr="0005475A" w:rsidRDefault="0005475A" w:rsidP="0005475A">
      <w:pPr>
        <w:spacing w:after="160" w:line="259" w:lineRule="auto"/>
        <w:rPr>
          <w:lang w:val="en-AU"/>
        </w:rPr>
      </w:pPr>
      <w:r w:rsidRPr="0005475A">
        <w:rPr>
          <w:lang w:val="en-AU"/>
        </w:rPr>
        <w:t xml:space="preserve">Input data came from various sources, as noted: </w:t>
      </w:r>
    </w:p>
    <w:p w14:paraId="45B93FD5" w14:textId="3BD4C03E" w:rsidR="0005475A" w:rsidRPr="0005475A" w:rsidRDefault="0005475A" w:rsidP="00DF5FC9">
      <w:pPr>
        <w:pStyle w:val="ListParagraph"/>
        <w:rPr>
          <w:lang w:val="en-AU"/>
        </w:rPr>
      </w:pPr>
      <w:r w:rsidRPr="0005475A">
        <w:rPr>
          <w:lang w:val="en-AU"/>
        </w:rPr>
        <w:t>Cycle counts come from the WCC cycle count dashboard</w:t>
      </w:r>
      <w:r w:rsidR="00DE35E2">
        <w:rPr>
          <w:rStyle w:val="FootnoteReference"/>
          <w:lang w:val="en-AU"/>
        </w:rPr>
        <w:footnoteReference w:id="4"/>
      </w:r>
      <w:r w:rsidRPr="0005475A">
        <w:rPr>
          <w:lang w:val="en-AU"/>
        </w:rPr>
        <w:t xml:space="preserve">. There is a counter </w:t>
      </w:r>
      <w:r>
        <w:t>that monitors</w:t>
      </w:r>
      <w:r w:rsidRPr="0005475A">
        <w:t xml:space="preserve"> bikes travelling uphill on Brooklyn Road. The counter is on the road near the entrance to Central Par</w:t>
      </w:r>
      <w:r>
        <w:t>k.</w:t>
      </w:r>
    </w:p>
    <w:p w14:paraId="34CA9C5B" w14:textId="69BC6AD3" w:rsidR="0005475A" w:rsidRPr="0005475A" w:rsidRDefault="0005475A" w:rsidP="00DF5FC9">
      <w:pPr>
        <w:pStyle w:val="ListParagraph"/>
        <w:rPr>
          <w:lang w:val="en-AU"/>
        </w:rPr>
      </w:pPr>
      <w:r>
        <w:rPr>
          <w:lang w:val="en-AU"/>
        </w:rPr>
        <w:t>V</w:t>
      </w:r>
      <w:r w:rsidRPr="0005475A">
        <w:rPr>
          <w:lang w:val="en-AU"/>
        </w:rPr>
        <w:t>ehicle counts and average speeds come from the WCC vehicle counts dashboard</w:t>
      </w:r>
      <w:r>
        <w:rPr>
          <w:rStyle w:val="FootnoteReference"/>
          <w:lang w:val="en-AU"/>
        </w:rPr>
        <w:footnoteReference w:id="5"/>
      </w:r>
      <w:r>
        <w:rPr>
          <w:lang w:val="en-AU"/>
        </w:rPr>
        <w:t>.</w:t>
      </w:r>
      <w:r w:rsidRPr="0005475A">
        <w:rPr>
          <w:lang w:val="en-AU"/>
        </w:rPr>
        <w:t xml:space="preserve"> There have been counts on </w:t>
      </w:r>
      <w:r>
        <w:rPr>
          <w:lang w:val="en-AU"/>
        </w:rPr>
        <w:t>Brooklyn Road and Ohiro Road along</w:t>
      </w:r>
      <w:r w:rsidR="00106782">
        <w:rPr>
          <w:lang w:val="en-AU"/>
        </w:rPr>
        <w:t>side</w:t>
      </w:r>
      <w:r>
        <w:rPr>
          <w:lang w:val="en-AU"/>
        </w:rPr>
        <w:t xml:space="preserve"> the cycleway over the past several years.</w:t>
      </w:r>
    </w:p>
    <w:p w14:paraId="54620A7A" w14:textId="05B9E5E8" w:rsidR="0005475A" w:rsidRPr="00BE01FE" w:rsidRDefault="0005475A" w:rsidP="00BE01FE">
      <w:pPr>
        <w:pStyle w:val="ListParagraph"/>
        <w:rPr>
          <w:lang w:val="en-AU"/>
        </w:rPr>
      </w:pPr>
      <w:r w:rsidRPr="0005475A">
        <w:rPr>
          <w:lang w:val="en-AU"/>
        </w:rPr>
        <w:t>Crash data are from NZTA’s Crash Analysis System (CAS)</w:t>
      </w:r>
      <w:r>
        <w:rPr>
          <w:rStyle w:val="FootnoteReference"/>
          <w:lang w:val="en-AU"/>
        </w:rPr>
        <w:footnoteReference w:id="6"/>
      </w:r>
      <w:r>
        <w:rPr>
          <w:lang w:val="en-AU"/>
        </w:rPr>
        <w:t>.</w:t>
      </w:r>
      <w:r>
        <w:br w:type="page"/>
      </w:r>
    </w:p>
    <w:p w14:paraId="2DED6CFC" w14:textId="72236EE4" w:rsidR="00642AE7" w:rsidRDefault="00642AE7" w:rsidP="00642AE7">
      <w:pPr>
        <w:pStyle w:val="Heading1"/>
      </w:pPr>
      <w:bookmarkStart w:id="31" w:name="_Ref205344893"/>
      <w:bookmarkStart w:id="32" w:name="_Ref205344914"/>
      <w:bookmarkStart w:id="33" w:name="_Toc215569406"/>
      <w:r>
        <w:lastRenderedPageBreak/>
        <w:t>Benefits Analysis</w:t>
      </w:r>
      <w:bookmarkEnd w:id="31"/>
      <w:bookmarkEnd w:id="32"/>
      <w:bookmarkEnd w:id="33"/>
    </w:p>
    <w:p w14:paraId="64C9EC27" w14:textId="4C33826D" w:rsidR="00642AE7" w:rsidRDefault="00642AE7" w:rsidP="00642AE7">
      <w:r>
        <w:t xml:space="preserve">Converting the trial infrastructure, </w:t>
      </w:r>
      <w:r w:rsidR="00391470">
        <w:t xml:space="preserve">to </w:t>
      </w:r>
      <w:r>
        <w:t xml:space="preserve">a safer, more permanent infrastructure </w:t>
      </w:r>
      <w:r w:rsidR="00391470">
        <w:t xml:space="preserve">in the </w:t>
      </w:r>
      <w:r w:rsidR="005119F8">
        <w:t>h</w:t>
      </w:r>
      <w:r w:rsidR="00391470">
        <w:t xml:space="preserve">ybrid option </w:t>
      </w:r>
      <w:r>
        <w:t xml:space="preserve">comes with benefits. These benefits accrue to the those who are </w:t>
      </w:r>
      <w:r w:rsidR="00344B2E">
        <w:t>impacted</w:t>
      </w:r>
      <w:r>
        <w:t xml:space="preserve"> by the </w:t>
      </w:r>
      <w:r w:rsidR="00E468C1">
        <w:t>changes. In this section, some of the benefits are monetised</w:t>
      </w:r>
      <w:r w:rsidR="00BE01FE">
        <w:t xml:space="preserve"> and others are described. The quantified benefits are:</w:t>
      </w:r>
    </w:p>
    <w:p w14:paraId="1C17BB0D" w14:textId="47CF9B2B" w:rsidR="00BE01FE" w:rsidRDefault="00BE01FE" w:rsidP="00BE01FE">
      <w:pPr>
        <w:pStyle w:val="ListParagraph"/>
      </w:pPr>
      <w:r>
        <w:t xml:space="preserve">Improved </w:t>
      </w:r>
      <w:r w:rsidR="0072707C">
        <w:t>cycling</w:t>
      </w:r>
      <w:r>
        <w:t xml:space="preserve"> facility</w:t>
      </w:r>
    </w:p>
    <w:p w14:paraId="4840A40A" w14:textId="7B8D3548" w:rsidR="0072707C" w:rsidRDefault="0072707C" w:rsidP="00BE01FE">
      <w:pPr>
        <w:pStyle w:val="ListParagraph"/>
      </w:pPr>
      <w:r>
        <w:t>Cyclist health</w:t>
      </w:r>
    </w:p>
    <w:p w14:paraId="08365199" w14:textId="660D7DC4" w:rsidR="00BE01FE" w:rsidRDefault="00BE01FE" w:rsidP="00BE01FE">
      <w:pPr>
        <w:pStyle w:val="ListParagraph"/>
      </w:pPr>
      <w:r>
        <w:t>Cyclist safety</w:t>
      </w:r>
    </w:p>
    <w:p w14:paraId="176D89A7" w14:textId="703E9882" w:rsidR="00BE01FE" w:rsidRDefault="00BE01FE" w:rsidP="00BE01FE">
      <w:pPr>
        <w:pStyle w:val="ListParagraph"/>
      </w:pPr>
      <w:r>
        <w:t>Pedestrian safety</w:t>
      </w:r>
    </w:p>
    <w:p w14:paraId="050291E3" w14:textId="5B35D3E4" w:rsidR="00BE01FE" w:rsidRDefault="009B38FC" w:rsidP="00BE01FE">
      <w:pPr>
        <w:pStyle w:val="ListParagraph"/>
      </w:pPr>
      <w:r>
        <w:t>Motor vehicle passenger</w:t>
      </w:r>
      <w:r w:rsidR="00BE01FE">
        <w:t xml:space="preserve"> safety</w:t>
      </w:r>
    </w:p>
    <w:p w14:paraId="5AC0061D" w14:textId="20731B61" w:rsidR="009B38FC" w:rsidRDefault="009B38FC" w:rsidP="00BE01FE">
      <w:pPr>
        <w:pStyle w:val="ListParagraph"/>
      </w:pPr>
      <w:r>
        <w:t>Motor vehicle travel time (dis)benefit</w:t>
      </w:r>
    </w:p>
    <w:p w14:paraId="1C561FA9" w14:textId="67FCD48E" w:rsidR="0072707C" w:rsidRDefault="0072707C" w:rsidP="0072707C">
      <w:r>
        <w:t>Other benefits can only be described as data is unavailable, or appropriate methodologies have not been developed. These benefits are:</w:t>
      </w:r>
    </w:p>
    <w:p w14:paraId="301F3B66" w14:textId="0AB6F594" w:rsidR="0072707C" w:rsidRDefault="0072707C" w:rsidP="0072707C">
      <w:pPr>
        <w:pStyle w:val="ListParagraph"/>
      </w:pPr>
      <w:r>
        <w:t>Mode shift</w:t>
      </w:r>
      <w:r w:rsidR="00DE35E2">
        <w:t xml:space="preserve"> benefits to other transport users</w:t>
      </w:r>
    </w:p>
    <w:p w14:paraId="16BD78D4" w14:textId="5EE7EBC5" w:rsidR="00453E02" w:rsidRDefault="00453E02" w:rsidP="0072707C">
      <w:pPr>
        <w:pStyle w:val="ListParagraph"/>
      </w:pPr>
      <w:r>
        <w:t>Changes to parking</w:t>
      </w:r>
    </w:p>
    <w:p w14:paraId="082038B3" w14:textId="66CE48C2" w:rsidR="0072707C" w:rsidRDefault="0072707C" w:rsidP="0072707C">
      <w:r>
        <w:t>The next several subsections describe and / or quantify these benefits in detail.</w:t>
      </w:r>
    </w:p>
    <w:p w14:paraId="72FD9999" w14:textId="56FC7A4A" w:rsidR="0072707C" w:rsidRDefault="0072707C" w:rsidP="0072707C">
      <w:pPr>
        <w:pStyle w:val="Heading2"/>
      </w:pPr>
      <w:bookmarkStart w:id="34" w:name="_Toc215569407"/>
      <w:r>
        <w:t>Improved cycling facility</w:t>
      </w:r>
      <w:bookmarkEnd w:id="34"/>
    </w:p>
    <w:p w14:paraId="4448A614" w14:textId="51059440" w:rsidR="0072707C" w:rsidRDefault="0072707C" w:rsidP="0072707C">
      <w:r>
        <w:t>The existing facility, as described previously, i</w:t>
      </w:r>
      <w:r w:rsidR="00045E16">
        <w:t>s</w:t>
      </w:r>
      <w:r>
        <w:t xml:space="preserve"> nothing more than lines painted on the roadway</w:t>
      </w:r>
      <w:r w:rsidR="00DE35E2">
        <w:t>, modular rubber separators,</w:t>
      </w:r>
      <w:r>
        <w:t xml:space="preserve"> and hit sticks to demarcate the cycle lane. The proposed hybrid option, while of lesser quality than the original preferred option, does represent a marked increase in quality. It includes physical separation from vehicles (through extruded cement separators</w:t>
      </w:r>
      <w:r w:rsidR="00060B84">
        <w:t>)</w:t>
      </w:r>
      <w:r>
        <w:t xml:space="preserve"> and eliminates pedestrian </w:t>
      </w:r>
      <w:r w:rsidR="005119F8">
        <w:t xml:space="preserve">kerb build outs </w:t>
      </w:r>
      <w:r>
        <w:t xml:space="preserve">at bus stops along the route. </w:t>
      </w:r>
    </w:p>
    <w:p w14:paraId="7636FCD9" w14:textId="77777777" w:rsidR="0072707C" w:rsidRPr="0072707C" w:rsidRDefault="0072707C" w:rsidP="0072707C">
      <w:pPr>
        <w:rPr>
          <w:lang w:val="en-AU"/>
        </w:rPr>
      </w:pPr>
      <w:r w:rsidRPr="0072707C">
        <w:rPr>
          <w:lang w:val="en-AU"/>
        </w:rPr>
        <w:t xml:space="preserve">Improving a cycling facility generates benefits through two different mechanisms. First, the cyclists who already ride along this route will now have a better experience. Second, the improvements often result in new people deciding to cycle. </w:t>
      </w:r>
    </w:p>
    <w:p w14:paraId="5481CCAC" w14:textId="3F700DA3" w:rsidR="00FB75FD" w:rsidRDefault="0072707C" w:rsidP="0072707C">
      <w:pPr>
        <w:rPr>
          <w:lang w:val="en-AU"/>
        </w:rPr>
      </w:pPr>
      <w:r w:rsidRPr="0072707C">
        <w:rPr>
          <w:lang w:val="en-AU"/>
        </w:rPr>
        <w:t xml:space="preserve">The calculations for determining the monetary benefit of improving a cycle facility are described in the MBCM, Section 3.8. Improving the quality of a facility makes the facility more enjoyable to use. The way the calculation is formulated, it can be thought of as making the time spent cycling seem like less. That is, 10 minutes spent cycling along separated infrastructure only “costs” the cyclist as much as 5 minutes spent cycling in an area with no cycling infrastructure (e.g., down a road with no dedicated cycle lane). Therefore, in this example, the separated cycling infrastructure is worth the equivalent </w:t>
      </w:r>
      <w:r w:rsidR="00FC5CB7">
        <w:rPr>
          <w:lang w:val="en-AU"/>
        </w:rPr>
        <w:t xml:space="preserve">of </w:t>
      </w:r>
      <w:r w:rsidRPr="0072707C">
        <w:rPr>
          <w:lang w:val="en-AU"/>
        </w:rPr>
        <w:t>5 minutes of the cyclist’s time.</w:t>
      </w:r>
    </w:p>
    <w:p w14:paraId="40C58699" w14:textId="32988793" w:rsidR="0079419E" w:rsidRDefault="00FB75FD" w:rsidP="003A6451">
      <w:r>
        <w:rPr>
          <w:lang w:val="en-AU"/>
        </w:rPr>
        <w:t>For the improved Brooklyn Hill Cycleway, we estimate that the facility quality improves by another 10% over and above the existing trial cycle facility using Table 35</w:t>
      </w:r>
      <w:r>
        <w:rPr>
          <w:rStyle w:val="FootnoteReference"/>
          <w:lang w:val="en-AU"/>
        </w:rPr>
        <w:footnoteReference w:id="7"/>
      </w:r>
      <w:r>
        <w:rPr>
          <w:lang w:val="en-AU"/>
        </w:rPr>
        <w:t>.</w:t>
      </w:r>
      <w:r w:rsidR="0079419E">
        <w:rPr>
          <w:lang w:val="en-AU"/>
        </w:rPr>
        <w:t xml:space="preserve"> Last year, there were 54,421 cyclists counted on the uphill portion of the existing Brooklyn Hill Cycleway. Given the length of the cycleway, the assumed 8kph speed of cyclists going uphill, and </w:t>
      </w:r>
      <w:r w:rsidR="00B57169">
        <w:rPr>
          <w:lang w:val="en-AU"/>
        </w:rPr>
        <w:t xml:space="preserve">the number of cyclists, the present value of the facility improvements is </w:t>
      </w:r>
      <w:r w:rsidR="00B57169" w:rsidRPr="003A6451">
        <w:rPr>
          <w:b/>
          <w:bCs/>
          <w:lang w:val="en-AU"/>
        </w:rPr>
        <w:t>$1.</w:t>
      </w:r>
      <w:r w:rsidR="00F63E0B">
        <w:rPr>
          <w:b/>
          <w:bCs/>
          <w:lang w:val="en-AU"/>
        </w:rPr>
        <w:t>21</w:t>
      </w:r>
      <w:r w:rsidR="00B57169" w:rsidRPr="003A6451">
        <w:rPr>
          <w:b/>
          <w:bCs/>
          <w:lang w:val="en-AU"/>
        </w:rPr>
        <w:t xml:space="preserve"> million</w:t>
      </w:r>
      <w:r w:rsidR="003A6451">
        <w:rPr>
          <w:b/>
          <w:bCs/>
          <w:lang w:val="en-AU"/>
        </w:rPr>
        <w:t>.</w:t>
      </w:r>
    </w:p>
    <w:p w14:paraId="79E94971" w14:textId="1CB3A161" w:rsidR="005D1DF7" w:rsidRDefault="00B57169" w:rsidP="00B57169">
      <w:pPr>
        <w:pStyle w:val="Heading2"/>
        <w:rPr>
          <w:lang w:val="en-AU"/>
        </w:rPr>
      </w:pPr>
      <w:bookmarkStart w:id="35" w:name="_Ref205214662"/>
      <w:bookmarkStart w:id="36" w:name="_Toc215569408"/>
      <w:r>
        <w:rPr>
          <w:lang w:val="en-AU"/>
        </w:rPr>
        <w:lastRenderedPageBreak/>
        <w:t>Cyclist health</w:t>
      </w:r>
      <w:bookmarkEnd w:id="35"/>
      <w:bookmarkEnd w:id="36"/>
    </w:p>
    <w:p w14:paraId="198A7FF1" w14:textId="672E4846" w:rsidR="00B57169" w:rsidRDefault="00B57169" w:rsidP="00B57169">
      <w:pPr>
        <w:rPr>
          <w:lang w:val="en-AU"/>
        </w:rPr>
      </w:pPr>
      <w:r>
        <w:rPr>
          <w:lang w:val="en-AU"/>
        </w:rPr>
        <w:t xml:space="preserve">When people begin cycling, they get a health benefit. At WCC, research has shown that </w:t>
      </w:r>
      <w:r w:rsidR="007179C1">
        <w:rPr>
          <w:lang w:val="en-AU"/>
        </w:rPr>
        <w:t xml:space="preserve">adding </w:t>
      </w:r>
      <w:r>
        <w:rPr>
          <w:lang w:val="en-AU"/>
        </w:rPr>
        <w:t xml:space="preserve">cycling infrastructure can result in a cycling uplift of 7% in the first year. Because a facility already exists, we do not assume that the uptick in cyclists will be this large. </w:t>
      </w:r>
      <w:r w:rsidR="007179C1">
        <w:rPr>
          <w:lang w:val="en-AU"/>
        </w:rPr>
        <w:t>Instead</w:t>
      </w:r>
      <w:r>
        <w:rPr>
          <w:lang w:val="en-AU"/>
        </w:rPr>
        <w:t xml:space="preserve">, we </w:t>
      </w:r>
      <w:r w:rsidR="008E3D77">
        <w:rPr>
          <w:lang w:val="en-AU"/>
        </w:rPr>
        <w:t>assume that due to the increased quality of the facility, that the uptick will be 2%</w:t>
      </w:r>
      <w:r w:rsidR="00D439A0">
        <w:rPr>
          <w:lang w:val="en-AU"/>
        </w:rPr>
        <w:t xml:space="preserve"> </w:t>
      </w:r>
      <w:r w:rsidR="007179C1">
        <w:rPr>
          <w:lang w:val="en-AU"/>
        </w:rPr>
        <w:t xml:space="preserve">– </w:t>
      </w:r>
      <w:r w:rsidR="00D439A0">
        <w:rPr>
          <w:lang w:val="en-AU"/>
        </w:rPr>
        <w:t>significantly</w:t>
      </w:r>
      <w:r w:rsidR="007179C1">
        <w:rPr>
          <w:lang w:val="en-AU"/>
        </w:rPr>
        <w:t xml:space="preserve"> </w:t>
      </w:r>
      <w:r w:rsidR="00D439A0">
        <w:rPr>
          <w:lang w:val="en-AU"/>
        </w:rPr>
        <w:t xml:space="preserve">less than 7% but </w:t>
      </w:r>
      <w:r w:rsidR="007179C1">
        <w:rPr>
          <w:lang w:val="en-AU"/>
        </w:rPr>
        <w:t xml:space="preserve">still positive to account for improved facilities. </w:t>
      </w:r>
    </w:p>
    <w:p w14:paraId="5D0F6356" w14:textId="5618E13D" w:rsidR="008E3D77" w:rsidRPr="008E3D77" w:rsidRDefault="008E3D77" w:rsidP="008E3D77">
      <w:pPr>
        <w:rPr>
          <w:lang w:val="en-AU"/>
        </w:rPr>
      </w:pPr>
      <w:r w:rsidRPr="008E3D77">
        <w:rPr>
          <w:lang w:val="en-AU"/>
        </w:rPr>
        <w:t>Section 3.2 of the MBCM describes the methodology for estimating the health benefits for new cyclists</w:t>
      </w:r>
      <w:r>
        <w:rPr>
          <w:lang w:val="en-AU"/>
        </w:rPr>
        <w:t xml:space="preserve"> and provides the value in Table 7</w:t>
      </w:r>
      <w:r w:rsidRPr="008E3D77">
        <w:rPr>
          <w:lang w:val="en-AU"/>
        </w:rPr>
        <w:t xml:space="preserve">. New cyclists receive a </w:t>
      </w:r>
      <w:r w:rsidR="00842070" w:rsidRPr="008E3D77">
        <w:rPr>
          <w:lang w:val="en-AU"/>
        </w:rPr>
        <w:t>per</w:t>
      </w:r>
      <w:r w:rsidR="00842070">
        <w:rPr>
          <w:lang w:val="en-AU"/>
        </w:rPr>
        <w:t>-</w:t>
      </w:r>
      <w:r w:rsidRPr="008E3D77">
        <w:rPr>
          <w:lang w:val="en-AU"/>
        </w:rPr>
        <w:t xml:space="preserve">kilometre benefit of cycling – a value of $4.90 ($2021) for conventional cyclists up to a yearly cap of $6,200 and a value of $2.50 ($2021) for electric-assisted cyclists up to a yearly cap of $4,600. </w:t>
      </w:r>
      <w:r>
        <w:rPr>
          <w:lang w:val="en-AU"/>
        </w:rPr>
        <w:t xml:space="preserve">These figures are then adjusted </w:t>
      </w:r>
      <w:r w:rsidR="00A61E07">
        <w:rPr>
          <w:lang w:val="en-AU"/>
        </w:rPr>
        <w:t>to 2024 dollars using</w:t>
      </w:r>
      <w:r>
        <w:rPr>
          <w:lang w:val="en-AU"/>
        </w:rPr>
        <w:t xml:space="preserve"> the update factors provided by NZTA.</w:t>
      </w:r>
    </w:p>
    <w:p w14:paraId="713F0CEA" w14:textId="1AA6C88B" w:rsidR="00B57169" w:rsidRDefault="008E3D77" w:rsidP="00B57169">
      <w:pPr>
        <w:rPr>
          <w:lang w:val="en-AU"/>
        </w:rPr>
      </w:pPr>
      <w:r w:rsidRPr="008E3D77">
        <w:rPr>
          <w:lang w:val="en-AU"/>
        </w:rPr>
        <w:t xml:space="preserve">The share of conventional cyclists to e-bikers is assumed to approximately 24% based on a survey done by WCC along Hutt Road </w:t>
      </w:r>
      <w:r w:rsidR="0044703E">
        <w:rPr>
          <w:lang w:val="en-AU"/>
        </w:rPr>
        <w:t>in</w:t>
      </w:r>
      <w:r w:rsidRPr="008E3D77">
        <w:rPr>
          <w:lang w:val="en-AU"/>
        </w:rPr>
        <w:t xml:space="preserve"> 2020. </w:t>
      </w:r>
      <w:r w:rsidR="0031174A">
        <w:rPr>
          <w:lang w:val="en-AU"/>
        </w:rPr>
        <w:t>On average, each cycle trip is 4km according to the Household Travel Survey</w:t>
      </w:r>
      <w:r w:rsidR="0031174A">
        <w:rPr>
          <w:rStyle w:val="FootnoteReference"/>
          <w:lang w:val="en-AU"/>
        </w:rPr>
        <w:footnoteReference w:id="8"/>
      </w:r>
      <w:r w:rsidR="0031174A">
        <w:rPr>
          <w:lang w:val="en-AU"/>
        </w:rPr>
        <w:t xml:space="preserve">. Given that most cycling trips are to a destination, we assume that the average cyclist cycles 8km on a return trip (4km outbound and 4km inbound). </w:t>
      </w:r>
    </w:p>
    <w:p w14:paraId="08568367" w14:textId="7393BBFA" w:rsidR="00B57169" w:rsidRDefault="0031174A" w:rsidP="00B57169">
      <w:pPr>
        <w:rPr>
          <w:lang w:val="en-AU"/>
        </w:rPr>
      </w:pPr>
      <w:r>
        <w:rPr>
          <w:lang w:val="en-AU"/>
        </w:rPr>
        <w:t xml:space="preserve">The distribution of how many times per week a cyclist cycles is taken from NZTA’s Simplified Procedures (SP11), worksheet SP11-5. This gives us insight into how many unique cyclists there are likely to be in the counts of cycling trips. </w:t>
      </w:r>
    </w:p>
    <w:p w14:paraId="4C176896" w14:textId="169C4399" w:rsidR="0031174A" w:rsidRDefault="0031174A" w:rsidP="00B57169">
      <w:pPr>
        <w:rPr>
          <w:lang w:val="en-AU"/>
        </w:rPr>
      </w:pPr>
      <w:r>
        <w:rPr>
          <w:lang w:val="en-AU"/>
        </w:rPr>
        <w:t xml:space="preserve">Given the above assumptions, the present value of health benefits to new cyclists is </w:t>
      </w:r>
      <w:r w:rsidRPr="003A6451">
        <w:rPr>
          <w:b/>
          <w:bCs/>
          <w:lang w:val="en-AU"/>
        </w:rPr>
        <w:t>$</w:t>
      </w:r>
      <w:r w:rsidR="00F63E0B">
        <w:rPr>
          <w:b/>
          <w:bCs/>
          <w:lang w:val="en-AU"/>
        </w:rPr>
        <w:t>2.92</w:t>
      </w:r>
      <w:r w:rsidRPr="003A6451">
        <w:rPr>
          <w:b/>
          <w:bCs/>
          <w:lang w:val="en-AU"/>
        </w:rPr>
        <w:t xml:space="preserve"> million</w:t>
      </w:r>
      <w:r w:rsidR="003A6451">
        <w:rPr>
          <w:b/>
          <w:bCs/>
          <w:lang w:val="en-AU"/>
        </w:rPr>
        <w:t>.</w:t>
      </w:r>
      <w:r>
        <w:rPr>
          <w:lang w:val="en-AU"/>
        </w:rPr>
        <w:t xml:space="preserve"> </w:t>
      </w:r>
    </w:p>
    <w:p w14:paraId="227AEA1B" w14:textId="72D497C4" w:rsidR="005D1DF7" w:rsidRDefault="00397E1F" w:rsidP="0031174A">
      <w:pPr>
        <w:pStyle w:val="Heading2"/>
      </w:pPr>
      <w:bookmarkStart w:id="37" w:name="_Toc215569409"/>
      <w:r>
        <w:t>Safety</w:t>
      </w:r>
      <w:bookmarkEnd w:id="37"/>
    </w:p>
    <w:p w14:paraId="08682076" w14:textId="03F1C022" w:rsidR="00397E1F" w:rsidRDefault="00397E1F" w:rsidP="00397E1F">
      <w:r>
        <w:t xml:space="preserve">The hybrid </w:t>
      </w:r>
      <w:r w:rsidR="008A03E2">
        <w:t xml:space="preserve">option </w:t>
      </w:r>
      <w:r>
        <w:t>for the Brooklyn Hill Cycleway will provide safety benefits to all types of users of Brooklyn Road and Ohiro Road</w:t>
      </w:r>
      <w:r w:rsidR="00FA2986">
        <w:t xml:space="preserve">. CAS data shows that there have been 133 reported crashes over the past ten years along the corridor occupied by the cycleway. This is illustrated in </w:t>
      </w:r>
      <w:r w:rsidR="00FA2986">
        <w:fldChar w:fldCharType="begin"/>
      </w:r>
      <w:r w:rsidR="00FA2986">
        <w:instrText xml:space="preserve"> REF _Ref205215357 \h </w:instrText>
      </w:r>
      <w:r w:rsidR="00FA2986">
        <w:fldChar w:fldCharType="separate"/>
      </w:r>
      <w:r w:rsidR="00645110">
        <w:t xml:space="preserve">Figure </w:t>
      </w:r>
      <w:r w:rsidR="00645110">
        <w:rPr>
          <w:noProof/>
        </w:rPr>
        <w:t>3</w:t>
      </w:r>
      <w:r w:rsidR="00FA2986">
        <w:fldChar w:fldCharType="end"/>
      </w:r>
      <w:r w:rsidR="00FA2986">
        <w:t>.</w:t>
      </w:r>
    </w:p>
    <w:p w14:paraId="72A61764" w14:textId="218DC4B0" w:rsidR="00FA2986" w:rsidRDefault="008A4B6B" w:rsidP="004370D3">
      <w:pPr>
        <w:spacing w:before="100" w:beforeAutospacing="1" w:after="0"/>
      </w:pPr>
      <w:r w:rsidRPr="008A4B6B">
        <w:rPr>
          <w:rFonts w:ascii="Times New Roman" w:eastAsia="Times New Roman" w:hAnsi="Times New Roman"/>
          <w:noProof/>
          <w:sz w:val="24"/>
          <w:lang w:eastAsia="en-NZ"/>
        </w:rPr>
        <w:drawing>
          <wp:inline distT="0" distB="0" distL="0" distR="0" wp14:anchorId="74D7DFE3" wp14:editId="746EE83A">
            <wp:extent cx="2880000" cy="2880000"/>
            <wp:effectExtent l="0" t="0" r="0" b="0"/>
            <wp:docPr id="704305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3A6A39EC" w14:textId="1590E7D1" w:rsidR="00397E1F" w:rsidRDefault="00FA2986" w:rsidP="00FA2986">
      <w:pPr>
        <w:pStyle w:val="Caption"/>
      </w:pPr>
      <w:bookmarkStart w:id="38" w:name="_Ref205215357"/>
      <w:bookmarkStart w:id="39" w:name="_Toc215569436"/>
      <w:r>
        <w:t xml:space="preserve">Figure </w:t>
      </w:r>
      <w:fldSimple w:instr=" SEQ Figure \* ARABIC ">
        <w:r w:rsidR="00645110">
          <w:rPr>
            <w:noProof/>
          </w:rPr>
          <w:t>3</w:t>
        </w:r>
      </w:fldSimple>
      <w:bookmarkEnd w:id="38"/>
      <w:r>
        <w:t xml:space="preserve"> Crashes along Brooklyn Rd / Ohiro Rd, 2014-2023</w:t>
      </w:r>
      <w:bookmarkEnd w:id="39"/>
    </w:p>
    <w:p w14:paraId="355D1862" w14:textId="77777777" w:rsidR="002B379B" w:rsidRPr="002B379B" w:rsidRDefault="002B379B" w:rsidP="002B379B"/>
    <w:p w14:paraId="3FEE4F1D" w14:textId="3E778449" w:rsidR="002B379B" w:rsidRDefault="002B379B" w:rsidP="002B379B">
      <w:r>
        <w:lastRenderedPageBreak/>
        <w:t xml:space="preserve">These crashes range from those that resulted in no injuries to those that were fatal. In that time period, along this corridor, there have been 1 fatality, 10 serious injuries, and 44 minor injuries. These 133 crashes have involved 158 cars, 20 mopeds / motorcycles, 18 trucks, 17 bicycles, 10 buses, 6 pedestrians, and 33 “other” vehicles (e.g., taxis, SUVs, etc.). </w:t>
      </w:r>
    </w:p>
    <w:p w14:paraId="748EB219" w14:textId="647D4F8A" w:rsidR="00397E1F" w:rsidRDefault="00397E1F" w:rsidP="00397E1F">
      <w:pPr>
        <w:pStyle w:val="Heading3"/>
      </w:pPr>
      <w:bookmarkStart w:id="40" w:name="_Toc215569410"/>
      <w:r>
        <w:t>Cyclist safety</w:t>
      </w:r>
      <w:bookmarkEnd w:id="40"/>
    </w:p>
    <w:p w14:paraId="742A9691" w14:textId="77777777" w:rsidR="00397E1F" w:rsidRDefault="00397E1F" w:rsidP="00397E1F">
      <w:r>
        <w:t xml:space="preserve">As the new cycling facility will have extruded concrete separators rather than plastic hit sticks, it will offer much more protection to cyclists from vehicular traffic. The cycleway will also be wider in several places, have reduced conflict with pedestrians, and reduced conflict with parked cars. </w:t>
      </w:r>
    </w:p>
    <w:p w14:paraId="20DF2BC5" w14:textId="1D1474AB" w:rsidR="00397E1F" w:rsidRDefault="00397E1F" w:rsidP="00397E1F">
      <w:r>
        <w:t xml:space="preserve">Data from CAS indicates that over the past 10 years, </w:t>
      </w:r>
      <w:r w:rsidR="00022617">
        <w:t xml:space="preserve">there have been </w:t>
      </w:r>
      <w:r w:rsidR="002B379B">
        <w:t xml:space="preserve">17 </w:t>
      </w:r>
      <w:r w:rsidR="00022617">
        <w:t>crashes</w:t>
      </w:r>
      <w:r w:rsidR="002B379B">
        <w:t xml:space="preserve"> involving 19 injuries</w:t>
      </w:r>
      <w:r w:rsidR="00022617">
        <w:t xml:space="preserve"> reported to CAS involving cyclists – 1 fatality, 6 serious injuries, 9 minor injuries, and 3 non-injury</w:t>
      </w:r>
      <w:r w:rsidR="00E17755">
        <w:t xml:space="preserve">. </w:t>
      </w:r>
      <w:r w:rsidR="00022617">
        <w:t xml:space="preserve">A heatmap of cycling crashes is illustrated in </w:t>
      </w:r>
      <w:r w:rsidR="00022617">
        <w:fldChar w:fldCharType="begin"/>
      </w:r>
      <w:r w:rsidR="00022617">
        <w:instrText xml:space="preserve"> REF _Ref205216014 \h </w:instrText>
      </w:r>
      <w:r w:rsidR="00022617">
        <w:fldChar w:fldCharType="separate"/>
      </w:r>
      <w:r w:rsidR="00645110">
        <w:t xml:space="preserve">Figure </w:t>
      </w:r>
      <w:r w:rsidR="00645110">
        <w:rPr>
          <w:noProof/>
        </w:rPr>
        <w:t>4</w:t>
      </w:r>
      <w:r w:rsidR="00022617">
        <w:fldChar w:fldCharType="end"/>
      </w:r>
      <w:r w:rsidR="00022617">
        <w:t>. Of note, the “hottest” spot on the heatmap is where traffic calming (via raised crossings) is being installed.</w:t>
      </w:r>
      <w:r w:rsidR="00867BE2">
        <w:t xml:space="preserve"> This could be because this is an area where cyclists cross from </w:t>
      </w:r>
      <w:r w:rsidR="00E17755">
        <w:t>Central Park to the cycleway or because this is the area with the most conflict.</w:t>
      </w:r>
      <w:r w:rsidR="00022617">
        <w:t xml:space="preserve"> </w:t>
      </w:r>
    </w:p>
    <w:p w14:paraId="51063062" w14:textId="70F8E8B9" w:rsidR="004370D3" w:rsidRPr="004370D3" w:rsidRDefault="004370D3" w:rsidP="004370D3">
      <w:pPr>
        <w:spacing w:before="240"/>
      </w:pPr>
      <w:r w:rsidRPr="004370D3">
        <w:rPr>
          <w:noProof/>
        </w:rPr>
        <w:drawing>
          <wp:inline distT="0" distB="0" distL="0" distR="0" wp14:anchorId="2D1D1D9F" wp14:editId="31145789">
            <wp:extent cx="3060000" cy="3060000"/>
            <wp:effectExtent l="0" t="0" r="7620" b="7620"/>
            <wp:docPr id="1741030523" name="Picture 7" descr="A map of a city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30523" name="Picture 7" descr="A map of a city with a black lin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p>
    <w:p w14:paraId="04940C3E" w14:textId="47A1A5CE" w:rsidR="00022617" w:rsidRDefault="00022617" w:rsidP="00022617">
      <w:pPr>
        <w:pStyle w:val="Caption"/>
      </w:pPr>
      <w:bookmarkStart w:id="41" w:name="_Ref205216014"/>
      <w:bookmarkStart w:id="42" w:name="_Toc215569437"/>
      <w:r>
        <w:t xml:space="preserve">Figure </w:t>
      </w:r>
      <w:fldSimple w:instr=" SEQ Figure \* ARABIC ">
        <w:r w:rsidR="00645110">
          <w:rPr>
            <w:noProof/>
          </w:rPr>
          <w:t>4</w:t>
        </w:r>
      </w:fldSimple>
      <w:bookmarkEnd w:id="41"/>
      <w:r>
        <w:t xml:space="preserve"> Cycle crashes along Brooklyn Rd / Ohiro Rd, 2014-2023, heatmap</w:t>
      </w:r>
      <w:bookmarkEnd w:id="42"/>
    </w:p>
    <w:p w14:paraId="046308B9" w14:textId="515BA977" w:rsidR="00022617" w:rsidRPr="00022617" w:rsidRDefault="00022617" w:rsidP="00022617">
      <w:pPr>
        <w:rPr>
          <w:lang w:val="en-AU"/>
        </w:rPr>
      </w:pPr>
      <w:r w:rsidRPr="00022617">
        <w:rPr>
          <w:lang w:val="en-AU"/>
        </w:rPr>
        <w:t xml:space="preserve">These crash numbers are adjusted for underreporting and for observed traffic growth rates to estimate the total number of expected crashes in each category per year. </w:t>
      </w:r>
    </w:p>
    <w:p w14:paraId="66524625" w14:textId="72B34406" w:rsidR="00022617" w:rsidRPr="00022617" w:rsidRDefault="00022617" w:rsidP="00022617">
      <w:pPr>
        <w:rPr>
          <w:lang w:val="en-AU"/>
        </w:rPr>
      </w:pPr>
      <w:r w:rsidRPr="00022617">
        <w:rPr>
          <w:lang w:val="en-AU"/>
        </w:rPr>
        <w:t>The expected crashes per year by injury category are then multiplied by the cost per crash values from Tables A28 through A31 of the MBCM</w:t>
      </w:r>
      <w:r>
        <w:rPr>
          <w:lang w:val="en-AU"/>
        </w:rPr>
        <w:t xml:space="preserve"> (volume 2)</w:t>
      </w:r>
      <w:r>
        <w:rPr>
          <w:rStyle w:val="FootnoteReference"/>
          <w:lang w:val="en-AU"/>
        </w:rPr>
        <w:footnoteReference w:id="9"/>
      </w:r>
      <w:r w:rsidRPr="00022617">
        <w:rPr>
          <w:lang w:val="en-AU"/>
        </w:rPr>
        <w:t xml:space="preserve">. This generates the total expected cost to society per year of crashes involving bicycles on this section of road. </w:t>
      </w:r>
    </w:p>
    <w:p w14:paraId="5CA7BB87" w14:textId="115EDD2E" w:rsidR="00022617" w:rsidRDefault="00022617" w:rsidP="00022617">
      <w:pPr>
        <w:rPr>
          <w:lang w:val="en-AU"/>
        </w:rPr>
      </w:pPr>
      <w:r w:rsidRPr="00022617">
        <w:rPr>
          <w:lang w:val="en-AU"/>
        </w:rPr>
        <w:t xml:space="preserve">A crash reduction factor of </w:t>
      </w:r>
      <w:r>
        <w:rPr>
          <w:lang w:val="en-AU"/>
        </w:rPr>
        <w:t>1</w:t>
      </w:r>
      <w:r w:rsidRPr="00022617">
        <w:rPr>
          <w:lang w:val="en-AU"/>
        </w:rPr>
        <w:t xml:space="preserve">0% was applied for the new cycleway based on Table </w:t>
      </w:r>
      <w:r>
        <w:rPr>
          <w:lang w:val="en-AU"/>
        </w:rPr>
        <w:t>9-5</w:t>
      </w:r>
      <w:r w:rsidRPr="00022617">
        <w:rPr>
          <w:lang w:val="en-AU"/>
        </w:rPr>
        <w:t xml:space="preserve"> from NZTA’s Crash Estimation Compendium</w:t>
      </w:r>
      <w:r>
        <w:rPr>
          <w:rStyle w:val="FootnoteReference"/>
          <w:lang w:val="en-AU"/>
        </w:rPr>
        <w:footnoteReference w:id="10"/>
      </w:r>
      <w:r w:rsidRPr="00022617">
        <w:rPr>
          <w:lang w:val="en-AU"/>
        </w:rPr>
        <w:t xml:space="preserve">. This gives the yearly value to society of reducing crashes involving bicycles along </w:t>
      </w:r>
      <w:r w:rsidRPr="00022617">
        <w:rPr>
          <w:lang w:val="en-AU"/>
        </w:rPr>
        <w:lastRenderedPageBreak/>
        <w:t xml:space="preserve">this corridor. To get the present value of this benefit, we assumed that the crashes grow at </w:t>
      </w:r>
      <w:r>
        <w:rPr>
          <w:lang w:val="en-AU"/>
        </w:rPr>
        <w:t>the same rate as cyclists</w:t>
      </w:r>
      <w:r w:rsidRPr="00022617">
        <w:rPr>
          <w:lang w:val="en-AU"/>
        </w:rPr>
        <w:t>.</w:t>
      </w:r>
      <w:r>
        <w:rPr>
          <w:lang w:val="en-AU"/>
        </w:rPr>
        <w:t xml:space="preserve"> The total present value of reduced crashes involving cyclists is </w:t>
      </w:r>
      <w:r w:rsidRPr="002B379B">
        <w:rPr>
          <w:b/>
          <w:bCs/>
          <w:lang w:val="en-AU"/>
        </w:rPr>
        <w:t>$</w:t>
      </w:r>
      <w:r w:rsidR="00F63E0B">
        <w:rPr>
          <w:b/>
          <w:bCs/>
          <w:lang w:val="en-AU"/>
        </w:rPr>
        <w:t>8.81</w:t>
      </w:r>
      <w:r w:rsidRPr="002B379B">
        <w:rPr>
          <w:b/>
          <w:bCs/>
          <w:lang w:val="en-AU"/>
        </w:rPr>
        <w:t xml:space="preserve"> million</w:t>
      </w:r>
      <w:r w:rsidR="002B379B">
        <w:rPr>
          <w:lang w:val="en-AU"/>
        </w:rPr>
        <w:t>.</w:t>
      </w:r>
    </w:p>
    <w:p w14:paraId="5A2E4CA2" w14:textId="6E7D2102" w:rsidR="0031174A" w:rsidRPr="00C245BD" w:rsidRDefault="0031174A" w:rsidP="00397E1F">
      <w:pPr>
        <w:pStyle w:val="Heading3"/>
      </w:pPr>
      <w:bookmarkStart w:id="43" w:name="_Toc215569411"/>
      <w:r w:rsidRPr="00C245BD">
        <w:t>Pedestrian safety</w:t>
      </w:r>
      <w:bookmarkEnd w:id="43"/>
    </w:p>
    <w:p w14:paraId="368DC99F" w14:textId="5D1491FD" w:rsidR="009234B5" w:rsidRDefault="009234B5" w:rsidP="0031174A">
      <w:r>
        <w:t xml:space="preserve">The proposed cycleway improvements will also have benefits to pedestrians. These will mainly be realised at the new raised crossings, though they are likely to experience safety improvements along the length of the cycleway where conflicts with cyclists will be removed. </w:t>
      </w:r>
    </w:p>
    <w:p w14:paraId="7A7F5A9E" w14:textId="4E8DAAE4" w:rsidR="006507DA" w:rsidRDefault="009234B5" w:rsidP="0031174A">
      <w:r>
        <w:t xml:space="preserve">Data from CAS shows that over the past 10 years, there have been 6 crashes reported to CAS involving pedestrians. All these crashes were reported with minor injuries. A heat map of </w:t>
      </w:r>
      <w:r w:rsidR="0045137E">
        <w:t>the</w:t>
      </w:r>
      <w:r>
        <w:t xml:space="preserve"> crashes is in </w:t>
      </w:r>
      <w:r>
        <w:fldChar w:fldCharType="begin"/>
      </w:r>
      <w:r>
        <w:instrText xml:space="preserve"> REF _Ref205216775 \h </w:instrText>
      </w:r>
      <w:r>
        <w:fldChar w:fldCharType="separate"/>
      </w:r>
      <w:r w:rsidR="00645110">
        <w:t xml:space="preserve">Figure </w:t>
      </w:r>
      <w:r w:rsidR="00645110">
        <w:rPr>
          <w:noProof/>
        </w:rPr>
        <w:t>5</w:t>
      </w:r>
      <w:r>
        <w:fldChar w:fldCharType="end"/>
      </w:r>
      <w:r>
        <w:t>.</w:t>
      </w:r>
    </w:p>
    <w:p w14:paraId="4717793A" w14:textId="2D160BF2" w:rsidR="00C245BD" w:rsidRPr="00C245BD" w:rsidRDefault="00C245BD" w:rsidP="00C245BD">
      <w:pPr>
        <w:spacing w:before="240"/>
      </w:pPr>
      <w:r w:rsidRPr="00C245BD">
        <w:rPr>
          <w:noProof/>
        </w:rPr>
        <w:drawing>
          <wp:inline distT="0" distB="0" distL="0" distR="0" wp14:anchorId="7C864BD1" wp14:editId="26CCE4F5">
            <wp:extent cx="3060000" cy="3060000"/>
            <wp:effectExtent l="0" t="0" r="7620" b="7620"/>
            <wp:docPr id="1565694200" name="Picture 4" descr="A map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94200" name="Picture 4" descr="A map with a black line&#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p>
    <w:p w14:paraId="4EE31F89" w14:textId="1CAC9120" w:rsidR="009234B5" w:rsidRDefault="009234B5" w:rsidP="009234B5">
      <w:pPr>
        <w:pStyle w:val="Caption"/>
      </w:pPr>
      <w:bookmarkStart w:id="44" w:name="_Ref205216775"/>
      <w:bookmarkStart w:id="45" w:name="_Toc215569438"/>
      <w:r>
        <w:t xml:space="preserve">Figure </w:t>
      </w:r>
      <w:fldSimple w:instr=" SEQ Figure \* ARABIC ">
        <w:r w:rsidR="00645110">
          <w:rPr>
            <w:noProof/>
          </w:rPr>
          <w:t>5</w:t>
        </w:r>
      </w:fldSimple>
      <w:bookmarkEnd w:id="44"/>
      <w:r>
        <w:t xml:space="preserve"> Crashes involving pedestrians </w:t>
      </w:r>
      <w:r w:rsidRPr="00B21C5C">
        <w:t>along Brooklyn Rd / Ohiro Rd, 2014-2023, heatmap</w:t>
      </w:r>
      <w:bookmarkEnd w:id="45"/>
    </w:p>
    <w:p w14:paraId="4060C60F" w14:textId="655A55A8" w:rsidR="009234B5" w:rsidRPr="00022617" w:rsidRDefault="009234B5" w:rsidP="009234B5">
      <w:pPr>
        <w:rPr>
          <w:lang w:val="en-AU"/>
        </w:rPr>
      </w:pPr>
      <w:r>
        <w:t xml:space="preserve">For this analysis, we have only considered the two crashes involving pedestrians that took place near the proposed raised crossings. Like the cyclist crashes, we have </w:t>
      </w:r>
      <w:r w:rsidRPr="00022617">
        <w:rPr>
          <w:lang w:val="en-AU"/>
        </w:rPr>
        <w:t xml:space="preserve">adjusted for underreporting and for observed traffic growth rates to estimate the total number of expected crashes in each category per year. </w:t>
      </w:r>
    </w:p>
    <w:p w14:paraId="5B9AFBF9" w14:textId="204113A8" w:rsidR="009234B5" w:rsidRPr="00022617" w:rsidRDefault="009234B5" w:rsidP="009234B5">
      <w:pPr>
        <w:rPr>
          <w:lang w:val="en-AU"/>
        </w:rPr>
      </w:pPr>
      <w:r w:rsidRPr="00022617">
        <w:rPr>
          <w:lang w:val="en-AU"/>
        </w:rPr>
        <w:t>The expected crashes per year by injury category are then multiplied by the cost per crash values from Tables A28 through A31 of the MBCM</w:t>
      </w:r>
      <w:r>
        <w:rPr>
          <w:lang w:val="en-AU"/>
        </w:rPr>
        <w:t xml:space="preserve"> (volume 2)</w:t>
      </w:r>
      <w:r>
        <w:rPr>
          <w:rStyle w:val="FootnoteReference"/>
          <w:lang w:val="en-AU"/>
        </w:rPr>
        <w:footnoteReference w:id="11"/>
      </w:r>
      <w:r w:rsidRPr="00022617">
        <w:rPr>
          <w:lang w:val="en-AU"/>
        </w:rPr>
        <w:t xml:space="preserve">. This generates the total expected cost to society per year of crashes involving </w:t>
      </w:r>
      <w:r>
        <w:rPr>
          <w:lang w:val="en-AU"/>
        </w:rPr>
        <w:t>pedestrians</w:t>
      </w:r>
      <w:r w:rsidRPr="00022617">
        <w:rPr>
          <w:lang w:val="en-AU"/>
        </w:rPr>
        <w:t xml:space="preserve"> on this section of road</w:t>
      </w:r>
      <w:r>
        <w:rPr>
          <w:lang w:val="en-AU"/>
        </w:rPr>
        <w:t xml:space="preserve">. </w:t>
      </w:r>
    </w:p>
    <w:p w14:paraId="44C150D5" w14:textId="6BFBE25D" w:rsidR="009234B5" w:rsidRDefault="009234B5" w:rsidP="009234B5">
      <w:pPr>
        <w:rPr>
          <w:lang w:val="en-AU"/>
        </w:rPr>
      </w:pPr>
      <w:r w:rsidRPr="00022617">
        <w:rPr>
          <w:lang w:val="en-AU"/>
        </w:rPr>
        <w:t xml:space="preserve">A crash reduction factor of </w:t>
      </w:r>
      <w:r>
        <w:rPr>
          <w:lang w:val="en-AU"/>
        </w:rPr>
        <w:t>2</w:t>
      </w:r>
      <w:r w:rsidRPr="00022617">
        <w:rPr>
          <w:lang w:val="en-AU"/>
        </w:rPr>
        <w:t xml:space="preserve">0% was applied based on Table </w:t>
      </w:r>
      <w:r>
        <w:rPr>
          <w:lang w:val="en-AU"/>
        </w:rPr>
        <w:t>9-6</w:t>
      </w:r>
      <w:r w:rsidRPr="00022617">
        <w:rPr>
          <w:lang w:val="en-AU"/>
        </w:rPr>
        <w:t xml:space="preserve"> from NZTA’s Crash Estimation Compendium. This gives the yearly value to society of reducing crashes involving </w:t>
      </w:r>
      <w:r w:rsidR="006507DA">
        <w:rPr>
          <w:lang w:val="en-AU"/>
        </w:rPr>
        <w:t>pedestrians</w:t>
      </w:r>
      <w:r w:rsidRPr="00022617">
        <w:rPr>
          <w:lang w:val="en-AU"/>
        </w:rPr>
        <w:t xml:space="preserve"> along this corridor. To get the present value of this benefit</w:t>
      </w:r>
      <w:r>
        <w:rPr>
          <w:lang w:val="en-AU"/>
        </w:rPr>
        <w:t xml:space="preserve"> and to be conservative</w:t>
      </w:r>
      <w:r w:rsidRPr="00022617">
        <w:rPr>
          <w:lang w:val="en-AU"/>
        </w:rPr>
        <w:t xml:space="preserve">, we assumed that the </w:t>
      </w:r>
      <w:r>
        <w:rPr>
          <w:lang w:val="en-AU"/>
        </w:rPr>
        <w:t>crash rate does not change year to year, even as</w:t>
      </w:r>
      <w:r w:rsidR="003E3361">
        <w:rPr>
          <w:lang w:val="en-AU"/>
        </w:rPr>
        <w:t xml:space="preserve"> the number of cars and pedestrians grows.</w:t>
      </w:r>
      <w:r>
        <w:rPr>
          <w:lang w:val="en-AU"/>
        </w:rPr>
        <w:t xml:space="preserve"> </w:t>
      </w:r>
      <w:r w:rsidR="00453E02">
        <w:rPr>
          <w:lang w:val="en-AU"/>
        </w:rPr>
        <w:t xml:space="preserve">This is because we do not have good estimates of pedestrian growth rates along this corridor. </w:t>
      </w:r>
      <w:r>
        <w:rPr>
          <w:lang w:val="en-AU"/>
        </w:rPr>
        <w:t xml:space="preserve">The total present value of reduced crashes involving </w:t>
      </w:r>
      <w:r w:rsidR="003E3361">
        <w:rPr>
          <w:lang w:val="en-AU"/>
        </w:rPr>
        <w:t>pedestrians</w:t>
      </w:r>
      <w:r>
        <w:rPr>
          <w:lang w:val="en-AU"/>
        </w:rPr>
        <w:t xml:space="preserve"> is </w:t>
      </w:r>
      <w:r w:rsidRPr="002B379B">
        <w:rPr>
          <w:b/>
          <w:bCs/>
          <w:lang w:val="en-AU"/>
        </w:rPr>
        <w:t>$</w:t>
      </w:r>
      <w:r w:rsidR="003E3361" w:rsidRPr="002B379B">
        <w:rPr>
          <w:b/>
          <w:bCs/>
          <w:lang w:val="en-AU"/>
        </w:rPr>
        <w:t>0.4</w:t>
      </w:r>
      <w:r w:rsidR="00F63E0B">
        <w:rPr>
          <w:b/>
          <w:bCs/>
          <w:lang w:val="en-AU"/>
        </w:rPr>
        <w:t>0</w:t>
      </w:r>
      <w:r w:rsidRPr="002B379B">
        <w:rPr>
          <w:b/>
          <w:bCs/>
          <w:lang w:val="en-AU"/>
        </w:rPr>
        <w:t xml:space="preserve"> million</w:t>
      </w:r>
      <w:r w:rsidR="002B379B">
        <w:rPr>
          <w:lang w:val="en-AU"/>
        </w:rPr>
        <w:t>.</w:t>
      </w:r>
      <w:r>
        <w:rPr>
          <w:lang w:val="en-AU"/>
        </w:rPr>
        <w:t xml:space="preserve"> </w:t>
      </w:r>
      <w:r w:rsidR="00937FDB">
        <w:rPr>
          <w:lang w:val="en-AU"/>
        </w:rPr>
        <w:t xml:space="preserve">If the raised crossings were not installed, the benefit would be </w:t>
      </w:r>
      <w:r w:rsidR="00937FDB" w:rsidRPr="00937FDB">
        <w:rPr>
          <w:b/>
          <w:bCs/>
          <w:lang w:val="en-AU"/>
        </w:rPr>
        <w:t>$0</w:t>
      </w:r>
      <w:r w:rsidR="00937FDB">
        <w:rPr>
          <w:lang w:val="en-AU"/>
        </w:rPr>
        <w:t>.</w:t>
      </w:r>
    </w:p>
    <w:p w14:paraId="13223C37" w14:textId="0A42B4D8" w:rsidR="0031174A" w:rsidRDefault="009B38FC" w:rsidP="00397E1F">
      <w:pPr>
        <w:pStyle w:val="Heading3"/>
      </w:pPr>
      <w:bookmarkStart w:id="46" w:name="_Toc215569412"/>
      <w:r>
        <w:lastRenderedPageBreak/>
        <w:t>Motor vehicle d</w:t>
      </w:r>
      <w:r w:rsidR="0031174A">
        <w:t>river</w:t>
      </w:r>
      <w:r w:rsidR="006507DA">
        <w:t xml:space="preserve"> / passenger</w:t>
      </w:r>
      <w:r w:rsidR="0031174A">
        <w:t xml:space="preserve"> safety</w:t>
      </w:r>
      <w:bookmarkEnd w:id="46"/>
    </w:p>
    <w:p w14:paraId="6744C01B" w14:textId="7B8B8E10" w:rsidR="002B379B" w:rsidRDefault="003E3361" w:rsidP="0031174A">
      <w:r>
        <w:t xml:space="preserve">The proposed cycleway upgrades will also have </w:t>
      </w:r>
      <w:r w:rsidR="0091479E">
        <w:t xml:space="preserve">safety </w:t>
      </w:r>
      <w:r>
        <w:t>benefits to drivers</w:t>
      </w:r>
      <w:r w:rsidR="006507DA">
        <w:t xml:space="preserve"> and passengers of motor vehicles</w:t>
      </w:r>
      <w:r>
        <w:t xml:space="preserve">. Like for pedestrians, these will mainly be realised at the </w:t>
      </w:r>
      <w:r w:rsidR="006507DA">
        <w:t xml:space="preserve">area where the raised crossings are proposed. Data from CAS indicates that there have been 111 crashes over the last 10 years involving motor </w:t>
      </w:r>
      <w:r w:rsidR="0091479E">
        <w:t>vehicles</w:t>
      </w:r>
      <w:r w:rsidR="006507DA">
        <w:t xml:space="preserve"> (but not pedestrians or cyclists). A heatmap of these crashes is shown in </w:t>
      </w:r>
      <w:r w:rsidR="006507DA">
        <w:fldChar w:fldCharType="begin"/>
      </w:r>
      <w:r w:rsidR="006507DA">
        <w:instrText xml:space="preserve"> REF _Ref205217830 \h </w:instrText>
      </w:r>
      <w:r w:rsidR="006507DA">
        <w:fldChar w:fldCharType="separate"/>
      </w:r>
      <w:r w:rsidR="00645110">
        <w:t xml:space="preserve">Figure </w:t>
      </w:r>
      <w:r w:rsidR="00645110">
        <w:rPr>
          <w:noProof/>
        </w:rPr>
        <w:t>6</w:t>
      </w:r>
      <w:r w:rsidR="006507DA">
        <w:fldChar w:fldCharType="end"/>
      </w:r>
      <w:r w:rsidR="006507DA">
        <w:t xml:space="preserve">. </w:t>
      </w:r>
    </w:p>
    <w:p w14:paraId="48D618B6" w14:textId="2271C20C" w:rsidR="00E6669E" w:rsidRPr="00E6669E" w:rsidRDefault="00E6669E" w:rsidP="00E6669E">
      <w:pPr>
        <w:keepNext/>
        <w:spacing w:before="240"/>
      </w:pPr>
      <w:r w:rsidRPr="00E6669E">
        <w:rPr>
          <w:noProof/>
        </w:rPr>
        <w:drawing>
          <wp:inline distT="0" distB="0" distL="0" distR="0" wp14:anchorId="14A2E91F" wp14:editId="33D01803">
            <wp:extent cx="3060000" cy="3060000"/>
            <wp:effectExtent l="0" t="0" r="7620" b="7620"/>
            <wp:docPr id="647948540" name="Picture 6" descr="A map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48540" name="Picture 6" descr="A map with a black line&#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p>
    <w:p w14:paraId="0FD8D694" w14:textId="79B50089" w:rsidR="003E3361" w:rsidRDefault="003E3361" w:rsidP="006507DA">
      <w:pPr>
        <w:pStyle w:val="Caption"/>
      </w:pPr>
      <w:bookmarkStart w:id="47" w:name="_Ref205217830"/>
      <w:bookmarkStart w:id="48" w:name="_Toc215569439"/>
      <w:r>
        <w:t xml:space="preserve">Figure </w:t>
      </w:r>
      <w:fldSimple w:instr=" SEQ Figure \* ARABIC ">
        <w:r w:rsidR="00645110">
          <w:rPr>
            <w:noProof/>
          </w:rPr>
          <w:t>6</w:t>
        </w:r>
      </w:fldSimple>
      <w:bookmarkEnd w:id="47"/>
      <w:r>
        <w:t xml:space="preserve"> </w:t>
      </w:r>
      <w:r w:rsidR="006507DA">
        <w:t>Motor vehicle</w:t>
      </w:r>
      <w:r>
        <w:t xml:space="preserve"> c</w:t>
      </w:r>
      <w:r w:rsidRPr="00F2644C">
        <w:t>rashes along Brooklyn Rd / Ohiro Rd, 2014-2023, heatmap</w:t>
      </w:r>
      <w:bookmarkEnd w:id="48"/>
    </w:p>
    <w:p w14:paraId="497E579F" w14:textId="123E99E0" w:rsidR="006507DA" w:rsidRPr="006507DA" w:rsidRDefault="006507DA" w:rsidP="006507DA">
      <w:pPr>
        <w:rPr>
          <w:lang w:val="en-AU"/>
        </w:rPr>
      </w:pPr>
      <w:r>
        <w:rPr>
          <w:lang w:val="en-AU"/>
        </w:rPr>
        <w:t xml:space="preserve">The patterns of these crashes closely follow the patterns observed for pedestrians and cyclists, though at a higher frequency. There are also a few crashes near the sharpest turn along Brooklyn Rd near Bidwell St and Washington Ave, which is not an area with apparent pedestrian / cyclist conflict. </w:t>
      </w:r>
    </w:p>
    <w:p w14:paraId="4EF1DE25" w14:textId="1E7B8408" w:rsidR="006507DA" w:rsidRPr="00022617" w:rsidRDefault="006507DA" w:rsidP="006507DA">
      <w:pPr>
        <w:rPr>
          <w:lang w:val="en-AU"/>
        </w:rPr>
      </w:pPr>
      <w:r>
        <w:t xml:space="preserve">For this analysis, we have only considered the 29 crashes involving vehicles that took place near the proposed raised crossings. Of these, there was 1 serious injury, 6 minor injury, and 22 non-injury crashes. Like with the other types of crashes, we have </w:t>
      </w:r>
      <w:r w:rsidRPr="00022617">
        <w:rPr>
          <w:lang w:val="en-AU"/>
        </w:rPr>
        <w:t xml:space="preserve">adjusted for underreporting and for observed traffic growth rates to estimate the total number of expected crashes in each category per year. </w:t>
      </w:r>
    </w:p>
    <w:p w14:paraId="2FE4128D" w14:textId="2DCEBFE6" w:rsidR="006507DA" w:rsidRPr="00022617" w:rsidRDefault="006507DA" w:rsidP="006507DA">
      <w:pPr>
        <w:rPr>
          <w:lang w:val="en-AU"/>
        </w:rPr>
      </w:pPr>
      <w:r w:rsidRPr="00022617">
        <w:rPr>
          <w:lang w:val="en-AU"/>
        </w:rPr>
        <w:t>The expected crashes per year by injury category are then multiplied by the cost per crash values from Tables A28 through A31 of the MBCM</w:t>
      </w:r>
      <w:r>
        <w:rPr>
          <w:lang w:val="en-AU"/>
        </w:rPr>
        <w:t xml:space="preserve"> (volume 2)</w:t>
      </w:r>
      <w:r>
        <w:rPr>
          <w:rStyle w:val="FootnoteReference"/>
          <w:lang w:val="en-AU"/>
        </w:rPr>
        <w:footnoteReference w:id="12"/>
      </w:r>
      <w:r w:rsidRPr="00022617">
        <w:rPr>
          <w:lang w:val="en-AU"/>
        </w:rPr>
        <w:t xml:space="preserve">. This generates the total expected cost to society per year of crashes involving </w:t>
      </w:r>
      <w:r>
        <w:rPr>
          <w:lang w:val="en-AU"/>
        </w:rPr>
        <w:t>vehicles (but not pedestrians or cyclists)</w:t>
      </w:r>
      <w:r w:rsidRPr="00022617">
        <w:rPr>
          <w:lang w:val="en-AU"/>
        </w:rPr>
        <w:t xml:space="preserve"> on this section of road</w:t>
      </w:r>
      <w:r>
        <w:rPr>
          <w:lang w:val="en-AU"/>
        </w:rPr>
        <w:t xml:space="preserve">. </w:t>
      </w:r>
    </w:p>
    <w:p w14:paraId="5BA86E48" w14:textId="2531D5A1" w:rsidR="006507DA" w:rsidRDefault="006507DA" w:rsidP="006507DA">
      <w:pPr>
        <w:rPr>
          <w:lang w:val="en-AU"/>
        </w:rPr>
      </w:pPr>
      <w:r w:rsidRPr="00022617">
        <w:rPr>
          <w:lang w:val="en-AU"/>
        </w:rPr>
        <w:t xml:space="preserve">A crash reduction factor of </w:t>
      </w:r>
      <w:r>
        <w:rPr>
          <w:lang w:val="en-AU"/>
        </w:rPr>
        <w:t>2</w:t>
      </w:r>
      <w:r w:rsidRPr="00022617">
        <w:rPr>
          <w:lang w:val="en-AU"/>
        </w:rPr>
        <w:t xml:space="preserve">0% was applied based on Table </w:t>
      </w:r>
      <w:r>
        <w:rPr>
          <w:lang w:val="en-AU"/>
        </w:rPr>
        <w:t>9-2</w:t>
      </w:r>
      <w:r w:rsidRPr="00022617">
        <w:rPr>
          <w:lang w:val="en-AU"/>
        </w:rPr>
        <w:t xml:space="preserve"> from NZTA’s Crash Estimation Compendium. This gives the yearly value to society of reducing crashes involving </w:t>
      </w:r>
      <w:r w:rsidR="00957051">
        <w:rPr>
          <w:lang w:val="en-AU"/>
        </w:rPr>
        <w:t xml:space="preserve">motor </w:t>
      </w:r>
      <w:r w:rsidR="00B71F87">
        <w:rPr>
          <w:lang w:val="en-AU"/>
        </w:rPr>
        <w:t>vehicles</w:t>
      </w:r>
      <w:r w:rsidRPr="00022617">
        <w:rPr>
          <w:lang w:val="en-AU"/>
        </w:rPr>
        <w:t xml:space="preserve"> along this corridor. To get the present value of this benefit</w:t>
      </w:r>
      <w:r>
        <w:rPr>
          <w:lang w:val="en-AU"/>
        </w:rPr>
        <w:t xml:space="preserve"> and to be conservative</w:t>
      </w:r>
      <w:r w:rsidRPr="00022617">
        <w:rPr>
          <w:lang w:val="en-AU"/>
        </w:rPr>
        <w:t xml:space="preserve">, we assumed that the </w:t>
      </w:r>
      <w:r>
        <w:rPr>
          <w:lang w:val="en-AU"/>
        </w:rPr>
        <w:t>crash rate does not change year to year, even as the number of cars potentially grows</w:t>
      </w:r>
      <w:r w:rsidR="00453E02">
        <w:rPr>
          <w:lang w:val="en-AU"/>
        </w:rPr>
        <w:t>. This is because we do not have enough insight into the projected growth of car traffic over time</w:t>
      </w:r>
      <w:r>
        <w:rPr>
          <w:lang w:val="en-AU"/>
        </w:rPr>
        <w:t xml:space="preserve">. The total present value of reduced crashes involving </w:t>
      </w:r>
      <w:r w:rsidR="00957051">
        <w:rPr>
          <w:lang w:val="en-AU"/>
        </w:rPr>
        <w:t>motor vehicles (i.e., the benefit to drivers and passengers)</w:t>
      </w:r>
      <w:r>
        <w:rPr>
          <w:lang w:val="en-AU"/>
        </w:rPr>
        <w:t xml:space="preserve"> is </w:t>
      </w:r>
      <w:r w:rsidRPr="002B379B">
        <w:rPr>
          <w:b/>
          <w:bCs/>
          <w:lang w:val="en-AU"/>
        </w:rPr>
        <w:t>$2.</w:t>
      </w:r>
      <w:r w:rsidR="00F63E0B">
        <w:rPr>
          <w:b/>
          <w:bCs/>
          <w:lang w:val="en-AU"/>
        </w:rPr>
        <w:t>14</w:t>
      </w:r>
      <w:r w:rsidRPr="002B379B">
        <w:rPr>
          <w:b/>
          <w:bCs/>
          <w:lang w:val="en-AU"/>
        </w:rPr>
        <w:t xml:space="preserve"> million</w:t>
      </w:r>
      <w:r w:rsidR="002B379B">
        <w:rPr>
          <w:b/>
          <w:bCs/>
          <w:lang w:val="en-AU"/>
        </w:rPr>
        <w:t>.</w:t>
      </w:r>
      <w:r>
        <w:rPr>
          <w:lang w:val="en-AU"/>
        </w:rPr>
        <w:t xml:space="preserve"> </w:t>
      </w:r>
      <w:r w:rsidR="00D87BB8">
        <w:rPr>
          <w:lang w:val="en-AU"/>
        </w:rPr>
        <w:t xml:space="preserve">If the raised crossings were not built, we assume there would be no reduction in crashes, and the benefit would be </w:t>
      </w:r>
      <w:r w:rsidR="00D87BB8" w:rsidRPr="00D87BB8">
        <w:rPr>
          <w:b/>
          <w:bCs/>
          <w:lang w:val="en-AU"/>
        </w:rPr>
        <w:t>$0</w:t>
      </w:r>
      <w:r w:rsidR="00D87BB8">
        <w:rPr>
          <w:lang w:val="en-AU"/>
        </w:rPr>
        <w:t>.</w:t>
      </w:r>
    </w:p>
    <w:p w14:paraId="425FAD59" w14:textId="474E7A82" w:rsidR="009B38FC" w:rsidRDefault="009B38FC" w:rsidP="0031174A">
      <w:pPr>
        <w:pStyle w:val="Heading2"/>
      </w:pPr>
      <w:bookmarkStart w:id="49" w:name="_Toc215569413"/>
      <w:r>
        <w:lastRenderedPageBreak/>
        <w:t>Motor vehicle travel time</w:t>
      </w:r>
      <w:bookmarkEnd w:id="49"/>
    </w:p>
    <w:p w14:paraId="6B390B40" w14:textId="39075579" w:rsidR="00C55B18" w:rsidRDefault="00C55B18" w:rsidP="00C55B18">
      <w:r>
        <w:t>A potential (dis)benefit of this project is the additional time cost to motorists of driving through the area with the new raised crossings. Based on the supplied drawings, this will effectively reduce the speed of traffic for an extra 200 metres from the 30kph zone near the Brooklyn Shops on Ohiro Rd and the second raised crossing on Ohiro Rd between the Ohiro Rd / Brooklyn Rd intersection and the Ohiro Rd / Tanera Cres intersection.</w:t>
      </w:r>
      <w:r w:rsidR="006C1CBA">
        <w:t xml:space="preserve"> The location of these crossings is shown in </w:t>
      </w:r>
      <w:r w:rsidR="006C1CBA">
        <w:fldChar w:fldCharType="begin"/>
      </w:r>
      <w:r w:rsidR="006C1CBA">
        <w:instrText xml:space="preserve"> REF _Ref205886794 \h </w:instrText>
      </w:r>
      <w:r w:rsidR="006C1CBA">
        <w:fldChar w:fldCharType="separate"/>
      </w:r>
      <w:r w:rsidR="00645110">
        <w:t xml:space="preserve">Figure </w:t>
      </w:r>
      <w:r w:rsidR="00645110">
        <w:rPr>
          <w:noProof/>
        </w:rPr>
        <w:t>7</w:t>
      </w:r>
      <w:r w:rsidR="006C1CBA">
        <w:fldChar w:fldCharType="end"/>
      </w:r>
      <w:r w:rsidR="006C1CBA">
        <w:t>.</w:t>
      </w:r>
    </w:p>
    <w:p w14:paraId="573D5529" w14:textId="0A5565A1" w:rsidR="00B031AE" w:rsidRPr="00B031AE" w:rsidRDefault="00B031AE" w:rsidP="00B031AE">
      <w:pPr>
        <w:keepNext/>
        <w:spacing w:before="240"/>
      </w:pPr>
      <w:r w:rsidRPr="00B031AE">
        <w:rPr>
          <w:noProof/>
        </w:rPr>
        <w:drawing>
          <wp:inline distT="0" distB="0" distL="0" distR="0" wp14:anchorId="28DD922B" wp14:editId="2EEB93C1">
            <wp:extent cx="3060000" cy="3060000"/>
            <wp:effectExtent l="0" t="0" r="7620" b="7620"/>
            <wp:docPr id="537367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inline>
        </w:drawing>
      </w:r>
    </w:p>
    <w:p w14:paraId="104581D3" w14:textId="02D2AF3B" w:rsidR="006C1CBA" w:rsidRDefault="006C1CBA" w:rsidP="006C1CBA">
      <w:pPr>
        <w:pStyle w:val="Caption"/>
      </w:pPr>
      <w:bookmarkStart w:id="50" w:name="_Ref205886794"/>
      <w:bookmarkStart w:id="51" w:name="_Toc215569440"/>
      <w:r>
        <w:t xml:space="preserve">Figure </w:t>
      </w:r>
      <w:fldSimple w:instr=" SEQ Figure \* ARABIC ">
        <w:r w:rsidR="00645110">
          <w:rPr>
            <w:noProof/>
          </w:rPr>
          <w:t>7</w:t>
        </w:r>
      </w:fldSimple>
      <w:bookmarkEnd w:id="50"/>
      <w:r>
        <w:t xml:space="preserve"> Location of raised crossings</w:t>
      </w:r>
      <w:bookmarkEnd w:id="51"/>
    </w:p>
    <w:p w14:paraId="13BFAF3B" w14:textId="69ABE03B" w:rsidR="002B379B" w:rsidRPr="009B38FC" w:rsidRDefault="002B379B" w:rsidP="002B379B">
      <w:r>
        <w:t>A traffic survey done in 20</w:t>
      </w:r>
      <w:r w:rsidR="00937FDB">
        <w:t>24</w:t>
      </w:r>
      <w:r>
        <w:t xml:space="preserve"> near the location of the second raised crossing indicated that the average speed of travel along this stretch of road is 3</w:t>
      </w:r>
      <w:r w:rsidR="00937FDB">
        <w:t>7</w:t>
      </w:r>
      <w:r>
        <w:t xml:space="preserve">kph. While this is reasonably slow, the traffic calming (raised crossing) will slow traffic further. For the purposes of this sensitivity test, we have assumed that the </w:t>
      </w:r>
      <w:r w:rsidR="00937FDB">
        <w:t>vehicle will slow from 37kph to 25kph at the first crossing, accelerate up to 30kph between crossings before slowing back down to 25kph for the second crossing, then continuing on their way.</w:t>
      </w:r>
      <w:r>
        <w:t xml:space="preserve"> This is a simple, yet reasonable, proxy for what may actually happen.</w:t>
      </w:r>
    </w:p>
    <w:p w14:paraId="3BB21D63" w14:textId="7D5A3E9C" w:rsidR="002B379B" w:rsidRDefault="002B379B" w:rsidP="002B379B">
      <w:r>
        <w:t xml:space="preserve">Using this methodology yield an additional travel time of approximately </w:t>
      </w:r>
      <w:r w:rsidR="00937FDB">
        <w:t>3.3</w:t>
      </w:r>
      <w:r>
        <w:t xml:space="preserve"> seconds per car. While there is an argument that this amount of time is small enough to ignore, guidance suggests that it should be counted. Using the composite value of time per vehicle from Table 16 of the MBCM and the appropriate update factors, yields a present value of </w:t>
      </w:r>
      <w:r w:rsidR="00D439A0" w:rsidRPr="00D439A0">
        <w:rPr>
          <w:b/>
          <w:bCs/>
        </w:rPr>
        <w:t xml:space="preserve">negative </w:t>
      </w:r>
      <w:r w:rsidRPr="00D439A0">
        <w:rPr>
          <w:b/>
          <w:bCs/>
        </w:rPr>
        <w:t>$</w:t>
      </w:r>
      <w:r w:rsidR="00F63E0B">
        <w:rPr>
          <w:b/>
          <w:bCs/>
        </w:rPr>
        <w:t>3.86</w:t>
      </w:r>
      <w:r w:rsidR="00B031AE">
        <w:rPr>
          <w:b/>
          <w:bCs/>
        </w:rPr>
        <w:t xml:space="preserve"> </w:t>
      </w:r>
      <w:r w:rsidRPr="00D439A0">
        <w:rPr>
          <w:b/>
          <w:bCs/>
        </w:rPr>
        <w:t>million</w:t>
      </w:r>
      <w:r>
        <w:t xml:space="preserve"> for the additional travel time incurred over this stretch of roa</w:t>
      </w:r>
      <w:r w:rsidR="00D439A0">
        <w:t xml:space="preserve">d </w:t>
      </w:r>
      <w:r>
        <w:t xml:space="preserve">(it is additional travel time value, so is reported as a negative benefit). </w:t>
      </w:r>
    </w:p>
    <w:p w14:paraId="047D71C5" w14:textId="69D8EF71" w:rsidR="00937FDB" w:rsidRDefault="00937FDB" w:rsidP="002B379B">
      <w:r>
        <w:t xml:space="preserve">In the case where no raised crossings were installed, the negative benefit would be </w:t>
      </w:r>
      <w:r w:rsidRPr="00937FDB">
        <w:rPr>
          <w:b/>
          <w:bCs/>
        </w:rPr>
        <w:t>$0</w:t>
      </w:r>
      <w:r>
        <w:t>.</w:t>
      </w:r>
    </w:p>
    <w:p w14:paraId="119595B3" w14:textId="3C2068C2" w:rsidR="0031174A" w:rsidRDefault="0031174A" w:rsidP="0031174A">
      <w:pPr>
        <w:pStyle w:val="Heading2"/>
      </w:pPr>
      <w:bookmarkStart w:id="52" w:name="_Toc215569414"/>
      <w:r>
        <w:t>Mode shift</w:t>
      </w:r>
      <w:r w:rsidR="00453E02">
        <w:t xml:space="preserve"> benefits to other transport users</w:t>
      </w:r>
      <w:bookmarkEnd w:id="52"/>
    </w:p>
    <w:p w14:paraId="51584EFA" w14:textId="6249308D" w:rsidR="00397E1F" w:rsidRPr="00397E1F" w:rsidRDefault="00397E1F" w:rsidP="00397E1F">
      <w:pPr>
        <w:rPr>
          <w:lang w:val="en-AU"/>
        </w:rPr>
      </w:pPr>
      <w:r w:rsidRPr="00397E1F">
        <w:rPr>
          <w:lang w:val="en-AU"/>
        </w:rPr>
        <w:t xml:space="preserve">Improved cycle facilities attract new cycling trips. Most of these trips would previously have been made by car (as driver or passenger), public transport, </w:t>
      </w:r>
      <w:r w:rsidR="008111CD">
        <w:rPr>
          <w:lang w:val="en-AU"/>
        </w:rPr>
        <w:t xml:space="preserve">or </w:t>
      </w:r>
      <w:r w:rsidRPr="00397E1F">
        <w:rPr>
          <w:lang w:val="en-AU"/>
        </w:rPr>
        <w:t xml:space="preserve">walking. Some may be new trips, that is, trips that would not have been made at all if the improved cycle facility was not in place. </w:t>
      </w:r>
    </w:p>
    <w:p w14:paraId="0256C071" w14:textId="2FE5584E" w:rsidR="00397E1F" w:rsidRPr="00397E1F" w:rsidRDefault="00397E1F" w:rsidP="00397E1F">
      <w:pPr>
        <w:rPr>
          <w:lang w:val="en-AU"/>
        </w:rPr>
      </w:pPr>
      <w:r w:rsidRPr="00397E1F">
        <w:rPr>
          <w:lang w:val="en-AU"/>
        </w:rPr>
        <w:t>When trips that were previously made by car are switched to cycling, this provides a range of benefits. The health benefits of people becoming more active were monetised in Section</w:t>
      </w:r>
      <w:r>
        <w:rPr>
          <w:lang w:val="en-AU"/>
        </w:rPr>
        <w:t xml:space="preserve"> </w:t>
      </w:r>
      <w:r>
        <w:rPr>
          <w:lang w:val="en-AU"/>
        </w:rPr>
        <w:fldChar w:fldCharType="begin"/>
      </w:r>
      <w:r>
        <w:rPr>
          <w:lang w:val="en-AU"/>
        </w:rPr>
        <w:instrText xml:space="preserve"> REF _Ref205214662 \r \h </w:instrText>
      </w:r>
      <w:r>
        <w:rPr>
          <w:lang w:val="en-AU"/>
        </w:rPr>
      </w:r>
      <w:r>
        <w:rPr>
          <w:lang w:val="en-AU"/>
        </w:rPr>
        <w:fldChar w:fldCharType="separate"/>
      </w:r>
      <w:r w:rsidR="00645110">
        <w:rPr>
          <w:lang w:val="en-AU"/>
        </w:rPr>
        <w:t>4.2</w:t>
      </w:r>
      <w:r>
        <w:rPr>
          <w:lang w:val="en-AU"/>
        </w:rPr>
        <w:fldChar w:fldCharType="end"/>
      </w:r>
      <w:r w:rsidRPr="00397E1F">
        <w:rPr>
          <w:lang w:val="en-AU"/>
        </w:rPr>
        <w:t>. Additional benefits of people switching from motorised to non-motorised modes can include reductions in travel times and traffic</w:t>
      </w:r>
      <w:r>
        <w:rPr>
          <w:lang w:val="en-AU"/>
        </w:rPr>
        <w:t xml:space="preserve"> </w:t>
      </w:r>
      <w:r w:rsidRPr="00397E1F">
        <w:rPr>
          <w:lang w:val="en-AU"/>
        </w:rPr>
        <w:lastRenderedPageBreak/>
        <w:t xml:space="preserve">congestion, reduced health impacts from harmful air pollution, and reduced environmental impacts from greenhouse gas emissions. </w:t>
      </w:r>
    </w:p>
    <w:p w14:paraId="52786D53" w14:textId="5521563D" w:rsidR="00397E1F" w:rsidRDefault="00397E1F" w:rsidP="00397E1F">
      <w:pPr>
        <w:rPr>
          <w:lang w:val="en-AU"/>
        </w:rPr>
      </w:pPr>
      <w:r w:rsidRPr="00397E1F">
        <w:rPr>
          <w:lang w:val="en-AU"/>
        </w:rPr>
        <w:t>We have not monetised these benefits of mode shift from car to cycling. While we have estimated the number of new cycle trips resulting from this project, we do not have evidence about the reduction in private vehicle travel this could be expected to create.</w:t>
      </w:r>
    </w:p>
    <w:p w14:paraId="18D22E58" w14:textId="6DDE242C" w:rsidR="00556525" w:rsidRDefault="00556525" w:rsidP="00556525">
      <w:pPr>
        <w:pStyle w:val="Heading2"/>
        <w:rPr>
          <w:lang w:val="en-AU"/>
        </w:rPr>
      </w:pPr>
      <w:bookmarkStart w:id="53" w:name="_Toc215569415"/>
      <w:r>
        <w:rPr>
          <w:lang w:val="en-AU"/>
        </w:rPr>
        <w:t>Changes to parking</w:t>
      </w:r>
      <w:bookmarkEnd w:id="53"/>
    </w:p>
    <w:p w14:paraId="50480ED4" w14:textId="5021846C" w:rsidR="00D974C4" w:rsidRDefault="00D974C4" w:rsidP="00D974C4">
      <w:pPr>
        <w:rPr>
          <w:lang w:val="en-AU"/>
        </w:rPr>
      </w:pPr>
      <w:r>
        <w:rPr>
          <w:lang w:val="en-AU"/>
        </w:rPr>
        <w:t xml:space="preserve">The proposed hybrid cycleway necessitates a few changes to parking along the route. At a high level, this is accomplished by removing some parking from the main roads (Brooklyn Rd and Ohiro Rd) and adding parking to side streets (specifically Helen St). </w:t>
      </w:r>
    </w:p>
    <w:p w14:paraId="407EBC84" w14:textId="77777777" w:rsidR="00F11152" w:rsidRDefault="00D974C4" w:rsidP="00D974C4">
      <w:pPr>
        <w:rPr>
          <w:lang w:val="en-AU"/>
        </w:rPr>
      </w:pPr>
      <w:r>
        <w:rPr>
          <w:lang w:val="en-AU"/>
        </w:rPr>
        <w:t xml:space="preserve">For this analysis, we have </w:t>
      </w:r>
      <w:r w:rsidR="00F11152">
        <w:rPr>
          <w:lang w:val="en-AU"/>
        </w:rPr>
        <w:t>not monetised these changes. However, it is useful to describe the parking relocation and determine whether it is likely to meaningfully impact parking provision. From the detailed designs provided by WCC, it appears that the following changes will be made:</w:t>
      </w:r>
    </w:p>
    <w:p w14:paraId="3CD1FB15" w14:textId="58A2F662" w:rsidR="00F11152" w:rsidRDefault="00F11152" w:rsidP="00F11152">
      <w:pPr>
        <w:pStyle w:val="ListParagraph"/>
        <w:rPr>
          <w:lang w:val="en-AU"/>
        </w:rPr>
      </w:pPr>
      <w:r>
        <w:rPr>
          <w:lang w:val="en-AU"/>
        </w:rPr>
        <w:t xml:space="preserve">6 parallel </w:t>
      </w:r>
      <w:r w:rsidR="004F55B9">
        <w:rPr>
          <w:lang w:val="en-AU"/>
        </w:rPr>
        <w:t>carparks</w:t>
      </w:r>
      <w:r>
        <w:rPr>
          <w:lang w:val="en-AU"/>
        </w:rPr>
        <w:t xml:space="preserve"> along Brooklyn Rd / Ohiro Rd removed</w:t>
      </w:r>
      <w:r w:rsidR="004F55B9">
        <w:rPr>
          <w:lang w:val="en-AU"/>
        </w:rPr>
        <w:t xml:space="preserve"> </w:t>
      </w:r>
    </w:p>
    <w:p w14:paraId="651469E8" w14:textId="77777777" w:rsidR="00F11152" w:rsidRDefault="00F11152" w:rsidP="00F11152">
      <w:pPr>
        <w:pStyle w:val="ListParagraph"/>
        <w:rPr>
          <w:lang w:val="en-AU"/>
        </w:rPr>
      </w:pPr>
      <w:r>
        <w:rPr>
          <w:lang w:val="en-AU"/>
        </w:rPr>
        <w:t>Along Helen St</w:t>
      </w:r>
    </w:p>
    <w:p w14:paraId="48ACCAA2" w14:textId="6D82799C" w:rsidR="00F11152" w:rsidRDefault="00F11152" w:rsidP="00F11152">
      <w:pPr>
        <w:pStyle w:val="ListParagraph"/>
        <w:numPr>
          <w:ilvl w:val="1"/>
          <w:numId w:val="14"/>
        </w:numPr>
        <w:rPr>
          <w:lang w:val="en-AU"/>
        </w:rPr>
      </w:pPr>
      <w:r>
        <w:rPr>
          <w:lang w:val="en-AU"/>
        </w:rPr>
        <w:t xml:space="preserve">15 parallel </w:t>
      </w:r>
      <w:r w:rsidR="004F55B9">
        <w:rPr>
          <w:lang w:val="en-AU"/>
        </w:rPr>
        <w:t>carparks</w:t>
      </w:r>
      <w:r>
        <w:rPr>
          <w:lang w:val="en-AU"/>
        </w:rPr>
        <w:t xml:space="preserve"> removed</w:t>
      </w:r>
    </w:p>
    <w:p w14:paraId="1718E33C" w14:textId="0588E105" w:rsidR="00F11152" w:rsidRDefault="00F11152" w:rsidP="00F11152">
      <w:pPr>
        <w:pStyle w:val="ListParagraph"/>
        <w:numPr>
          <w:ilvl w:val="1"/>
          <w:numId w:val="14"/>
        </w:numPr>
        <w:rPr>
          <w:lang w:val="en-AU"/>
        </w:rPr>
      </w:pPr>
      <w:r>
        <w:rPr>
          <w:lang w:val="en-AU"/>
        </w:rPr>
        <w:t xml:space="preserve">33 perpendicular </w:t>
      </w:r>
      <w:r w:rsidR="004F55B9">
        <w:rPr>
          <w:lang w:val="en-AU"/>
        </w:rPr>
        <w:t>carparks</w:t>
      </w:r>
      <w:r>
        <w:rPr>
          <w:lang w:val="en-AU"/>
        </w:rPr>
        <w:t xml:space="preserve"> added</w:t>
      </w:r>
    </w:p>
    <w:p w14:paraId="7A1EB92D" w14:textId="36F7B2BB" w:rsidR="00F11152" w:rsidRDefault="00F11152" w:rsidP="00F11152">
      <w:pPr>
        <w:rPr>
          <w:lang w:val="en-AU"/>
        </w:rPr>
      </w:pPr>
      <w:r>
        <w:rPr>
          <w:lang w:val="en-AU"/>
        </w:rPr>
        <w:t xml:space="preserve">This results in a net gain of 12 </w:t>
      </w:r>
      <w:r w:rsidR="004F55B9">
        <w:rPr>
          <w:lang w:val="en-AU"/>
        </w:rPr>
        <w:t>carparks</w:t>
      </w:r>
      <w:r>
        <w:rPr>
          <w:lang w:val="en-AU"/>
        </w:rPr>
        <w:t xml:space="preserve">. These new </w:t>
      </w:r>
      <w:r w:rsidR="004F55B9">
        <w:rPr>
          <w:lang w:val="en-AU"/>
        </w:rPr>
        <w:t>carparks</w:t>
      </w:r>
      <w:r>
        <w:rPr>
          <w:lang w:val="en-AU"/>
        </w:rPr>
        <w:t xml:space="preserve"> are likely to be safer (off the main carriageway)</w:t>
      </w:r>
      <w:r w:rsidR="004F55B9">
        <w:rPr>
          <w:lang w:val="en-AU"/>
        </w:rPr>
        <w:t xml:space="preserve"> and are near the two raised crossing for those who now need to cross the road to access their vehicles. </w:t>
      </w:r>
    </w:p>
    <w:p w14:paraId="676362D5" w14:textId="6D72A103" w:rsidR="00D974C4" w:rsidRPr="00F11152" w:rsidRDefault="00F11152" w:rsidP="003A6451">
      <w:pPr>
        <w:pStyle w:val="Heading2"/>
        <w:rPr>
          <w:lang w:val="en-AU"/>
        </w:rPr>
      </w:pPr>
      <w:r w:rsidRPr="00F11152">
        <w:rPr>
          <w:lang w:val="en-AU"/>
        </w:rPr>
        <w:t xml:space="preserve"> </w:t>
      </w:r>
      <w:bookmarkStart w:id="54" w:name="_Toc215569416"/>
      <w:r w:rsidR="003A6451">
        <w:rPr>
          <w:lang w:val="en-AU"/>
        </w:rPr>
        <w:t>Summary of monetised benefits</w:t>
      </w:r>
      <w:bookmarkEnd w:id="54"/>
    </w:p>
    <w:p w14:paraId="7F9409E8" w14:textId="11FA8AC7" w:rsidR="00D439A0" w:rsidRDefault="00D439A0">
      <w:pPr>
        <w:spacing w:after="160" w:line="259" w:lineRule="auto"/>
      </w:pPr>
      <w:r>
        <w:t xml:space="preserve">In total, the present value of the monetised benefits for the hybrid option </w:t>
      </w:r>
      <w:r w:rsidR="00937FDB">
        <w:t xml:space="preserve">with the raised crossings </w:t>
      </w:r>
      <w:r>
        <w:t xml:space="preserve">is </w:t>
      </w:r>
      <w:r w:rsidRPr="00D439A0">
        <w:rPr>
          <w:b/>
          <w:bCs/>
        </w:rPr>
        <w:t>$</w:t>
      </w:r>
      <w:r w:rsidR="00F63E0B">
        <w:rPr>
          <w:b/>
          <w:bCs/>
        </w:rPr>
        <w:t>11.64</w:t>
      </w:r>
      <w:r w:rsidRPr="00D439A0">
        <w:rPr>
          <w:b/>
          <w:bCs/>
        </w:rPr>
        <w:t xml:space="preserve"> million</w:t>
      </w:r>
      <w:r w:rsidR="00937FDB">
        <w:rPr>
          <w:b/>
          <w:bCs/>
        </w:rPr>
        <w:t xml:space="preserve">. </w:t>
      </w:r>
      <w:r w:rsidR="00937FDB">
        <w:t xml:space="preserve">Without the raised crossings, the benefits are </w:t>
      </w:r>
      <w:r w:rsidR="00937FDB">
        <w:rPr>
          <w:b/>
          <w:bCs/>
        </w:rPr>
        <w:t>$</w:t>
      </w:r>
      <w:r w:rsidR="00F63E0B">
        <w:rPr>
          <w:b/>
          <w:bCs/>
        </w:rPr>
        <w:t>12.95</w:t>
      </w:r>
      <w:r w:rsidR="00937FDB">
        <w:rPr>
          <w:b/>
          <w:bCs/>
        </w:rPr>
        <w:t xml:space="preserve"> million</w:t>
      </w:r>
      <w:r>
        <w:t xml:space="preserve">, as shown in </w:t>
      </w:r>
      <w:r>
        <w:fldChar w:fldCharType="begin"/>
      </w:r>
      <w:r>
        <w:instrText xml:space="preserve"> REF _Ref205982892 \h </w:instrText>
      </w:r>
      <w:r>
        <w:fldChar w:fldCharType="separate"/>
      </w:r>
      <w:r w:rsidR="00645110">
        <w:t xml:space="preserve">Table </w:t>
      </w:r>
      <w:r w:rsidR="00645110">
        <w:rPr>
          <w:noProof/>
        </w:rPr>
        <w:t>2</w:t>
      </w:r>
      <w:r>
        <w:fldChar w:fldCharType="end"/>
      </w:r>
      <w:r>
        <w:t>.</w:t>
      </w:r>
    </w:p>
    <w:p w14:paraId="5475448A" w14:textId="4CE88C78" w:rsidR="00D439A0" w:rsidRDefault="00D439A0" w:rsidP="00D439A0">
      <w:pPr>
        <w:pStyle w:val="Caption"/>
      </w:pPr>
      <w:bookmarkStart w:id="55" w:name="_Ref205982892"/>
      <w:bookmarkStart w:id="56" w:name="_Toc215569442"/>
      <w:r>
        <w:t xml:space="preserve">Table </w:t>
      </w:r>
      <w:fldSimple w:instr=" SEQ Table \* ARABIC ">
        <w:r w:rsidR="00645110">
          <w:rPr>
            <w:noProof/>
          </w:rPr>
          <w:t>2</w:t>
        </w:r>
      </w:fldSimple>
      <w:bookmarkEnd w:id="55"/>
      <w:r>
        <w:t xml:space="preserve"> Summary of monetised benefits</w:t>
      </w:r>
      <w:bookmarkEnd w:id="56"/>
    </w:p>
    <w:tbl>
      <w:tblPr>
        <w:tblW w:w="7371" w:type="dxa"/>
        <w:tblLook w:val="04A0" w:firstRow="1" w:lastRow="0" w:firstColumn="1" w:lastColumn="0" w:noHBand="0" w:noVBand="1"/>
      </w:tblPr>
      <w:tblGrid>
        <w:gridCol w:w="2560"/>
        <w:gridCol w:w="1976"/>
        <w:gridCol w:w="2835"/>
      </w:tblGrid>
      <w:tr w:rsidR="00937FDB" w:rsidRPr="00D439A0" w14:paraId="1890CA88" w14:textId="0A9EF989" w:rsidTr="00937FDB">
        <w:trPr>
          <w:trHeight w:val="300"/>
        </w:trPr>
        <w:tc>
          <w:tcPr>
            <w:tcW w:w="2560" w:type="dxa"/>
            <w:tcBorders>
              <w:top w:val="nil"/>
              <w:left w:val="nil"/>
              <w:bottom w:val="single" w:sz="4" w:space="0" w:color="auto"/>
              <w:right w:val="single" w:sz="4" w:space="0" w:color="auto"/>
            </w:tcBorders>
            <w:noWrap/>
            <w:vAlign w:val="bottom"/>
          </w:tcPr>
          <w:p w14:paraId="2944883A" w14:textId="38EF035A" w:rsidR="00937FDB" w:rsidRPr="00D439A0" w:rsidRDefault="00937FDB" w:rsidP="00D439A0">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Benefit</w:t>
            </w:r>
          </w:p>
        </w:tc>
        <w:tc>
          <w:tcPr>
            <w:tcW w:w="1976" w:type="dxa"/>
            <w:tcBorders>
              <w:top w:val="nil"/>
              <w:left w:val="single" w:sz="4" w:space="0" w:color="auto"/>
              <w:bottom w:val="single" w:sz="4" w:space="0" w:color="auto"/>
              <w:right w:val="nil"/>
            </w:tcBorders>
            <w:noWrap/>
            <w:vAlign w:val="bottom"/>
          </w:tcPr>
          <w:p w14:paraId="452ADDEE" w14:textId="1F0AE057" w:rsidR="00937FDB" w:rsidRPr="00D439A0" w:rsidRDefault="00937FDB" w:rsidP="00D439A0">
            <w:pPr>
              <w:spacing w:after="0"/>
              <w:jc w:val="right"/>
              <w:rPr>
                <w:rFonts w:eastAsia="Times New Roman" w:cs="Segoe UI"/>
                <w:color w:val="000000"/>
                <w:szCs w:val="20"/>
                <w:lang w:val="en-AU" w:eastAsia="en-AU"/>
              </w:rPr>
            </w:pPr>
            <w:r>
              <w:rPr>
                <w:rFonts w:eastAsia="Times New Roman" w:cs="Segoe UI"/>
                <w:color w:val="000000"/>
                <w:szCs w:val="20"/>
                <w:lang w:val="en-AU" w:eastAsia="en-AU"/>
              </w:rPr>
              <w:t>Raised Crossings</w:t>
            </w:r>
          </w:p>
        </w:tc>
        <w:tc>
          <w:tcPr>
            <w:tcW w:w="2835" w:type="dxa"/>
            <w:tcBorders>
              <w:bottom w:val="single" w:sz="4" w:space="0" w:color="auto"/>
            </w:tcBorders>
          </w:tcPr>
          <w:p w14:paraId="0FD7C394" w14:textId="3EF008C7" w:rsidR="00937FDB" w:rsidRPr="00D439A0" w:rsidRDefault="00937FDB" w:rsidP="00D439A0">
            <w:pPr>
              <w:spacing w:after="0"/>
              <w:jc w:val="right"/>
              <w:rPr>
                <w:rFonts w:eastAsia="Times New Roman" w:cs="Segoe UI"/>
                <w:color w:val="000000"/>
                <w:szCs w:val="20"/>
                <w:lang w:val="en-AU" w:eastAsia="en-AU"/>
              </w:rPr>
            </w:pPr>
            <w:r>
              <w:rPr>
                <w:rFonts w:eastAsia="Times New Roman" w:cs="Segoe UI"/>
                <w:color w:val="000000"/>
                <w:szCs w:val="20"/>
                <w:lang w:val="en-AU" w:eastAsia="en-AU"/>
              </w:rPr>
              <w:t>No Raised Crossings</w:t>
            </w:r>
          </w:p>
        </w:tc>
      </w:tr>
      <w:tr w:rsidR="00F63E0B" w:rsidRPr="00D439A0" w14:paraId="36861170" w14:textId="6376D131" w:rsidTr="0011505F">
        <w:trPr>
          <w:trHeight w:val="300"/>
        </w:trPr>
        <w:tc>
          <w:tcPr>
            <w:tcW w:w="2560" w:type="dxa"/>
            <w:tcBorders>
              <w:top w:val="single" w:sz="4" w:space="0" w:color="auto"/>
              <w:left w:val="nil"/>
              <w:bottom w:val="nil"/>
              <w:right w:val="single" w:sz="4" w:space="0" w:color="auto"/>
            </w:tcBorders>
            <w:noWrap/>
            <w:vAlign w:val="bottom"/>
            <w:hideMark/>
          </w:tcPr>
          <w:p w14:paraId="3636B96A" w14:textId="77777777"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Cyclist Facility</w:t>
            </w:r>
          </w:p>
        </w:tc>
        <w:tc>
          <w:tcPr>
            <w:tcW w:w="1976" w:type="dxa"/>
            <w:tcBorders>
              <w:top w:val="single" w:sz="4" w:space="0" w:color="auto"/>
              <w:left w:val="single" w:sz="4" w:space="0" w:color="auto"/>
              <w:bottom w:val="nil"/>
              <w:right w:val="nil"/>
            </w:tcBorders>
            <w:noWrap/>
            <w:hideMark/>
          </w:tcPr>
          <w:p w14:paraId="6C73EE33" w14:textId="460C76B7" w:rsidR="00F63E0B" w:rsidRPr="00D439A0" w:rsidRDefault="00F63E0B" w:rsidP="00F63E0B">
            <w:pPr>
              <w:spacing w:after="0"/>
              <w:jc w:val="right"/>
              <w:rPr>
                <w:rFonts w:eastAsia="Times New Roman" w:cs="Segoe UI"/>
                <w:color w:val="000000"/>
                <w:szCs w:val="20"/>
                <w:lang w:val="en-AU" w:eastAsia="en-AU"/>
              </w:rPr>
            </w:pPr>
            <w:r w:rsidRPr="00116A4F">
              <w:t>$1,216,600</w:t>
            </w:r>
          </w:p>
        </w:tc>
        <w:tc>
          <w:tcPr>
            <w:tcW w:w="2835" w:type="dxa"/>
            <w:tcBorders>
              <w:top w:val="single" w:sz="4" w:space="0" w:color="auto"/>
            </w:tcBorders>
          </w:tcPr>
          <w:p w14:paraId="60442921" w14:textId="7555D012" w:rsidR="00F63E0B" w:rsidRPr="00D439A0" w:rsidRDefault="00F63E0B" w:rsidP="00F63E0B">
            <w:pPr>
              <w:spacing w:after="0"/>
              <w:jc w:val="right"/>
              <w:rPr>
                <w:rFonts w:eastAsia="Times New Roman" w:cs="Segoe UI"/>
                <w:color w:val="000000"/>
                <w:szCs w:val="20"/>
                <w:lang w:val="en-AU" w:eastAsia="en-AU"/>
              </w:rPr>
            </w:pPr>
            <w:r w:rsidRPr="006A2113">
              <w:t>$1,216,600</w:t>
            </w:r>
          </w:p>
        </w:tc>
      </w:tr>
      <w:tr w:rsidR="00F63E0B" w:rsidRPr="00D439A0" w14:paraId="22D55CD1" w14:textId="31EAB925" w:rsidTr="0011505F">
        <w:trPr>
          <w:trHeight w:val="300"/>
        </w:trPr>
        <w:tc>
          <w:tcPr>
            <w:tcW w:w="2560" w:type="dxa"/>
            <w:tcBorders>
              <w:top w:val="nil"/>
              <w:left w:val="nil"/>
              <w:bottom w:val="nil"/>
              <w:right w:val="single" w:sz="4" w:space="0" w:color="auto"/>
            </w:tcBorders>
            <w:noWrap/>
            <w:vAlign w:val="bottom"/>
            <w:hideMark/>
          </w:tcPr>
          <w:p w14:paraId="55482E20" w14:textId="77777777"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Cyclist Health</w:t>
            </w:r>
          </w:p>
        </w:tc>
        <w:tc>
          <w:tcPr>
            <w:tcW w:w="1976" w:type="dxa"/>
            <w:tcBorders>
              <w:top w:val="nil"/>
              <w:left w:val="single" w:sz="4" w:space="0" w:color="auto"/>
              <w:bottom w:val="nil"/>
              <w:right w:val="nil"/>
            </w:tcBorders>
            <w:noWrap/>
            <w:hideMark/>
          </w:tcPr>
          <w:p w14:paraId="4D1E6A00" w14:textId="2D78ACD2" w:rsidR="00F63E0B" w:rsidRPr="00D439A0" w:rsidRDefault="00F63E0B" w:rsidP="00F63E0B">
            <w:pPr>
              <w:spacing w:after="0"/>
              <w:jc w:val="right"/>
              <w:rPr>
                <w:rFonts w:eastAsia="Times New Roman" w:cs="Segoe UI"/>
                <w:color w:val="000000"/>
                <w:szCs w:val="20"/>
                <w:lang w:val="en-AU" w:eastAsia="en-AU"/>
              </w:rPr>
            </w:pPr>
            <w:r w:rsidRPr="00116A4F">
              <w:t>$2,922,500</w:t>
            </w:r>
          </w:p>
        </w:tc>
        <w:tc>
          <w:tcPr>
            <w:tcW w:w="2835" w:type="dxa"/>
          </w:tcPr>
          <w:p w14:paraId="14CD9856" w14:textId="6BACEDA3" w:rsidR="00F63E0B" w:rsidRPr="00D439A0" w:rsidRDefault="00F63E0B" w:rsidP="00F63E0B">
            <w:pPr>
              <w:spacing w:after="0"/>
              <w:jc w:val="right"/>
              <w:rPr>
                <w:rFonts w:eastAsia="Times New Roman" w:cs="Segoe UI"/>
                <w:color w:val="000000"/>
                <w:szCs w:val="20"/>
                <w:lang w:val="en-AU" w:eastAsia="en-AU"/>
              </w:rPr>
            </w:pPr>
            <w:r w:rsidRPr="006A2113">
              <w:t>$2,922,500</w:t>
            </w:r>
          </w:p>
        </w:tc>
      </w:tr>
      <w:tr w:rsidR="00F63E0B" w:rsidRPr="00D439A0" w14:paraId="4D0879C3" w14:textId="2E59D131" w:rsidTr="0011505F">
        <w:trPr>
          <w:trHeight w:val="300"/>
        </w:trPr>
        <w:tc>
          <w:tcPr>
            <w:tcW w:w="2560" w:type="dxa"/>
            <w:tcBorders>
              <w:top w:val="nil"/>
              <w:left w:val="nil"/>
              <w:bottom w:val="nil"/>
              <w:right w:val="single" w:sz="4" w:space="0" w:color="auto"/>
            </w:tcBorders>
            <w:noWrap/>
            <w:vAlign w:val="bottom"/>
            <w:hideMark/>
          </w:tcPr>
          <w:p w14:paraId="0623C444" w14:textId="77777777"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Cyclist Safety</w:t>
            </w:r>
          </w:p>
        </w:tc>
        <w:tc>
          <w:tcPr>
            <w:tcW w:w="1976" w:type="dxa"/>
            <w:tcBorders>
              <w:top w:val="nil"/>
              <w:left w:val="single" w:sz="4" w:space="0" w:color="auto"/>
              <w:bottom w:val="nil"/>
              <w:right w:val="nil"/>
            </w:tcBorders>
            <w:noWrap/>
            <w:hideMark/>
          </w:tcPr>
          <w:p w14:paraId="252D1196" w14:textId="2977E32D" w:rsidR="00F63E0B" w:rsidRPr="00D439A0" w:rsidRDefault="00F63E0B" w:rsidP="00F63E0B">
            <w:pPr>
              <w:spacing w:after="0"/>
              <w:jc w:val="right"/>
              <w:rPr>
                <w:rFonts w:eastAsia="Times New Roman" w:cs="Segoe UI"/>
                <w:color w:val="000000"/>
                <w:szCs w:val="20"/>
                <w:lang w:val="en-AU" w:eastAsia="en-AU"/>
              </w:rPr>
            </w:pPr>
            <w:r w:rsidRPr="00116A4F">
              <w:t>$8,812,400</w:t>
            </w:r>
          </w:p>
        </w:tc>
        <w:tc>
          <w:tcPr>
            <w:tcW w:w="2835" w:type="dxa"/>
          </w:tcPr>
          <w:p w14:paraId="46BB163F" w14:textId="098F4314" w:rsidR="00F63E0B" w:rsidRPr="00D439A0" w:rsidRDefault="00F63E0B" w:rsidP="00F63E0B">
            <w:pPr>
              <w:spacing w:after="0"/>
              <w:jc w:val="right"/>
              <w:rPr>
                <w:rFonts w:eastAsia="Times New Roman" w:cs="Segoe UI"/>
                <w:color w:val="000000"/>
                <w:szCs w:val="20"/>
                <w:lang w:val="en-AU" w:eastAsia="en-AU"/>
              </w:rPr>
            </w:pPr>
            <w:r w:rsidRPr="006A2113">
              <w:t>$8,812,400</w:t>
            </w:r>
          </w:p>
        </w:tc>
      </w:tr>
      <w:tr w:rsidR="00F63E0B" w:rsidRPr="00D439A0" w14:paraId="1FFA1FD3" w14:textId="125159BD" w:rsidTr="0011505F">
        <w:trPr>
          <w:trHeight w:val="300"/>
        </w:trPr>
        <w:tc>
          <w:tcPr>
            <w:tcW w:w="2560" w:type="dxa"/>
            <w:tcBorders>
              <w:top w:val="nil"/>
              <w:left w:val="nil"/>
              <w:bottom w:val="nil"/>
              <w:right w:val="single" w:sz="4" w:space="0" w:color="auto"/>
            </w:tcBorders>
            <w:noWrap/>
            <w:vAlign w:val="bottom"/>
            <w:hideMark/>
          </w:tcPr>
          <w:p w14:paraId="3EA112A8" w14:textId="77777777"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Pedestrian Safety</w:t>
            </w:r>
          </w:p>
        </w:tc>
        <w:tc>
          <w:tcPr>
            <w:tcW w:w="1976" w:type="dxa"/>
            <w:tcBorders>
              <w:top w:val="nil"/>
              <w:left w:val="single" w:sz="4" w:space="0" w:color="auto"/>
              <w:bottom w:val="nil"/>
              <w:right w:val="nil"/>
            </w:tcBorders>
            <w:noWrap/>
            <w:hideMark/>
          </w:tcPr>
          <w:p w14:paraId="445585C8" w14:textId="456F7928" w:rsidR="00F63E0B" w:rsidRPr="00D439A0" w:rsidRDefault="00F63E0B" w:rsidP="00F63E0B">
            <w:pPr>
              <w:spacing w:after="0"/>
              <w:jc w:val="right"/>
              <w:rPr>
                <w:rFonts w:eastAsia="Times New Roman" w:cs="Segoe UI"/>
                <w:color w:val="000000"/>
                <w:szCs w:val="20"/>
                <w:lang w:val="en-AU" w:eastAsia="en-AU"/>
              </w:rPr>
            </w:pPr>
            <w:r w:rsidRPr="00116A4F">
              <w:t>$404,100</w:t>
            </w:r>
          </w:p>
        </w:tc>
        <w:tc>
          <w:tcPr>
            <w:tcW w:w="2835" w:type="dxa"/>
          </w:tcPr>
          <w:p w14:paraId="55EC5BE2" w14:textId="05A641EF" w:rsidR="00F63E0B" w:rsidRPr="00D439A0" w:rsidRDefault="00F63E0B" w:rsidP="00F63E0B">
            <w:pPr>
              <w:spacing w:after="0"/>
              <w:jc w:val="right"/>
              <w:rPr>
                <w:rFonts w:eastAsia="Times New Roman" w:cs="Segoe UI"/>
                <w:color w:val="000000"/>
                <w:szCs w:val="20"/>
                <w:lang w:val="en-AU" w:eastAsia="en-AU"/>
              </w:rPr>
            </w:pPr>
            <w:r w:rsidRPr="006A2113">
              <w:t>$0</w:t>
            </w:r>
          </w:p>
        </w:tc>
      </w:tr>
      <w:tr w:rsidR="00F63E0B" w:rsidRPr="00D439A0" w14:paraId="326A2960" w14:textId="678DDE17" w:rsidTr="0011505F">
        <w:trPr>
          <w:trHeight w:val="300"/>
        </w:trPr>
        <w:tc>
          <w:tcPr>
            <w:tcW w:w="2560" w:type="dxa"/>
            <w:tcBorders>
              <w:top w:val="nil"/>
              <w:left w:val="nil"/>
              <w:right w:val="single" w:sz="4" w:space="0" w:color="auto"/>
            </w:tcBorders>
            <w:noWrap/>
            <w:vAlign w:val="bottom"/>
            <w:hideMark/>
          </w:tcPr>
          <w:p w14:paraId="78B5E9F1" w14:textId="77777777"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Car Safety</w:t>
            </w:r>
          </w:p>
        </w:tc>
        <w:tc>
          <w:tcPr>
            <w:tcW w:w="1976" w:type="dxa"/>
            <w:tcBorders>
              <w:top w:val="nil"/>
              <w:left w:val="single" w:sz="4" w:space="0" w:color="auto"/>
              <w:right w:val="nil"/>
            </w:tcBorders>
            <w:noWrap/>
            <w:hideMark/>
          </w:tcPr>
          <w:p w14:paraId="75DCCB24" w14:textId="55740075" w:rsidR="00F63E0B" w:rsidRPr="00D439A0" w:rsidRDefault="00F63E0B" w:rsidP="00F63E0B">
            <w:pPr>
              <w:spacing w:after="0"/>
              <w:jc w:val="right"/>
              <w:rPr>
                <w:rFonts w:eastAsia="Times New Roman" w:cs="Segoe UI"/>
                <w:color w:val="000000"/>
                <w:szCs w:val="20"/>
                <w:lang w:val="en-AU" w:eastAsia="en-AU"/>
              </w:rPr>
            </w:pPr>
            <w:r w:rsidRPr="00116A4F">
              <w:t>$2,137,500</w:t>
            </w:r>
          </w:p>
        </w:tc>
        <w:tc>
          <w:tcPr>
            <w:tcW w:w="2835" w:type="dxa"/>
          </w:tcPr>
          <w:p w14:paraId="488E1543" w14:textId="5C9CAFB8" w:rsidR="00F63E0B" w:rsidRPr="00D439A0" w:rsidRDefault="00F63E0B" w:rsidP="00F63E0B">
            <w:pPr>
              <w:spacing w:after="0"/>
              <w:jc w:val="right"/>
              <w:rPr>
                <w:rFonts w:eastAsia="Times New Roman" w:cs="Segoe UI"/>
                <w:color w:val="000000"/>
                <w:szCs w:val="20"/>
                <w:lang w:val="en-AU" w:eastAsia="en-AU"/>
              </w:rPr>
            </w:pPr>
            <w:r w:rsidRPr="006A2113">
              <w:t>$0</w:t>
            </w:r>
          </w:p>
        </w:tc>
      </w:tr>
      <w:tr w:rsidR="00F63E0B" w:rsidRPr="00D439A0" w14:paraId="309A6AC6" w14:textId="0DD27D51" w:rsidTr="0011505F">
        <w:trPr>
          <w:trHeight w:val="300"/>
        </w:trPr>
        <w:tc>
          <w:tcPr>
            <w:tcW w:w="2560" w:type="dxa"/>
            <w:tcBorders>
              <w:top w:val="nil"/>
              <w:left w:val="nil"/>
              <w:bottom w:val="single" w:sz="4" w:space="0" w:color="auto"/>
              <w:right w:val="single" w:sz="4" w:space="0" w:color="auto"/>
            </w:tcBorders>
            <w:noWrap/>
            <w:vAlign w:val="bottom"/>
            <w:hideMark/>
          </w:tcPr>
          <w:p w14:paraId="0C6331D8" w14:textId="77777777"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Vehicle Travel Time</w:t>
            </w:r>
          </w:p>
        </w:tc>
        <w:tc>
          <w:tcPr>
            <w:tcW w:w="1976" w:type="dxa"/>
            <w:tcBorders>
              <w:top w:val="nil"/>
              <w:left w:val="single" w:sz="4" w:space="0" w:color="auto"/>
              <w:bottom w:val="single" w:sz="4" w:space="0" w:color="auto"/>
              <w:right w:val="nil"/>
            </w:tcBorders>
            <w:noWrap/>
            <w:hideMark/>
          </w:tcPr>
          <w:p w14:paraId="547BE8AF" w14:textId="3613C100" w:rsidR="00F63E0B" w:rsidRPr="00D439A0" w:rsidRDefault="00F63E0B" w:rsidP="00F63E0B">
            <w:pPr>
              <w:spacing w:after="0"/>
              <w:jc w:val="right"/>
              <w:rPr>
                <w:rFonts w:eastAsia="Times New Roman" w:cs="Segoe UI"/>
                <w:color w:val="000000"/>
                <w:szCs w:val="20"/>
                <w:lang w:val="en-AU" w:eastAsia="en-AU"/>
              </w:rPr>
            </w:pPr>
            <w:r w:rsidRPr="00116A4F">
              <w:t>-$3,858,000</w:t>
            </w:r>
          </w:p>
        </w:tc>
        <w:tc>
          <w:tcPr>
            <w:tcW w:w="2835" w:type="dxa"/>
            <w:tcBorders>
              <w:bottom w:val="single" w:sz="4" w:space="0" w:color="auto"/>
            </w:tcBorders>
          </w:tcPr>
          <w:p w14:paraId="5F1E34F6" w14:textId="7166A818" w:rsidR="00F63E0B" w:rsidRPr="00D439A0" w:rsidRDefault="00F63E0B" w:rsidP="00F63E0B">
            <w:pPr>
              <w:spacing w:after="0"/>
              <w:jc w:val="right"/>
              <w:rPr>
                <w:rFonts w:eastAsia="Times New Roman" w:cs="Segoe UI"/>
                <w:color w:val="000000"/>
                <w:szCs w:val="20"/>
                <w:lang w:val="en-AU" w:eastAsia="en-AU"/>
              </w:rPr>
            </w:pPr>
            <w:r w:rsidRPr="006A2113">
              <w:t>$0</w:t>
            </w:r>
          </w:p>
        </w:tc>
      </w:tr>
      <w:tr w:rsidR="00F63E0B" w:rsidRPr="00D439A0" w14:paraId="4A2D0CE1" w14:textId="24E2A579" w:rsidTr="0011505F">
        <w:trPr>
          <w:trHeight w:val="80"/>
        </w:trPr>
        <w:tc>
          <w:tcPr>
            <w:tcW w:w="2560" w:type="dxa"/>
            <w:tcBorders>
              <w:top w:val="single" w:sz="4" w:space="0" w:color="auto"/>
              <w:left w:val="nil"/>
              <w:bottom w:val="nil"/>
              <w:right w:val="single" w:sz="4" w:space="0" w:color="auto"/>
            </w:tcBorders>
            <w:noWrap/>
            <w:vAlign w:val="bottom"/>
            <w:hideMark/>
          </w:tcPr>
          <w:p w14:paraId="08FC60B1" w14:textId="07FB4C3D" w:rsidR="00F63E0B" w:rsidRPr="00D439A0" w:rsidRDefault="00F63E0B" w:rsidP="00F63E0B">
            <w:pPr>
              <w:spacing w:after="0"/>
              <w:rPr>
                <w:rFonts w:eastAsia="Times New Roman" w:cs="Segoe UI"/>
                <w:color w:val="000000"/>
                <w:szCs w:val="20"/>
                <w:lang w:val="en-AU" w:eastAsia="en-AU"/>
              </w:rPr>
            </w:pPr>
            <w:r w:rsidRPr="00D439A0">
              <w:rPr>
                <w:rFonts w:eastAsia="Times New Roman" w:cs="Segoe UI"/>
                <w:color w:val="000000"/>
                <w:szCs w:val="20"/>
                <w:lang w:val="en-AU" w:eastAsia="en-AU"/>
              </w:rPr>
              <w:t>Total</w:t>
            </w:r>
            <w:r>
              <w:rPr>
                <w:rFonts w:eastAsia="Times New Roman" w:cs="Segoe UI"/>
                <w:color w:val="000000"/>
                <w:szCs w:val="20"/>
                <w:lang w:val="en-AU" w:eastAsia="en-AU"/>
              </w:rPr>
              <w:t>*</w:t>
            </w:r>
          </w:p>
        </w:tc>
        <w:tc>
          <w:tcPr>
            <w:tcW w:w="1976" w:type="dxa"/>
            <w:tcBorders>
              <w:top w:val="single" w:sz="4" w:space="0" w:color="auto"/>
              <w:left w:val="single" w:sz="4" w:space="0" w:color="auto"/>
              <w:bottom w:val="nil"/>
              <w:right w:val="nil"/>
            </w:tcBorders>
            <w:noWrap/>
            <w:hideMark/>
          </w:tcPr>
          <w:p w14:paraId="55160E3D" w14:textId="603E7116" w:rsidR="00F63E0B" w:rsidRPr="00D439A0" w:rsidRDefault="00F63E0B" w:rsidP="00F63E0B">
            <w:pPr>
              <w:spacing w:after="0"/>
              <w:jc w:val="right"/>
              <w:rPr>
                <w:rFonts w:eastAsia="Times New Roman" w:cs="Segoe UI"/>
                <w:color w:val="000000"/>
                <w:szCs w:val="20"/>
                <w:lang w:val="en-AU" w:eastAsia="en-AU"/>
              </w:rPr>
            </w:pPr>
            <w:r w:rsidRPr="00116A4F">
              <w:t>$11,635,100</w:t>
            </w:r>
          </w:p>
        </w:tc>
        <w:tc>
          <w:tcPr>
            <w:tcW w:w="2835" w:type="dxa"/>
            <w:tcBorders>
              <w:top w:val="single" w:sz="4" w:space="0" w:color="auto"/>
            </w:tcBorders>
          </w:tcPr>
          <w:p w14:paraId="25F2E036" w14:textId="0E6174EA" w:rsidR="00F63E0B" w:rsidRPr="00D439A0" w:rsidRDefault="00F63E0B" w:rsidP="00F63E0B">
            <w:pPr>
              <w:spacing w:after="0"/>
              <w:jc w:val="right"/>
              <w:rPr>
                <w:rFonts w:eastAsia="Times New Roman" w:cs="Segoe UI"/>
                <w:color w:val="000000"/>
                <w:szCs w:val="20"/>
                <w:lang w:val="en-AU" w:eastAsia="en-AU"/>
              </w:rPr>
            </w:pPr>
            <w:r w:rsidRPr="006A2113">
              <w:t>$12,951,500</w:t>
            </w:r>
          </w:p>
        </w:tc>
      </w:tr>
    </w:tbl>
    <w:p w14:paraId="5F11BBF7" w14:textId="77777777" w:rsidR="00D439A0" w:rsidRPr="000F0121" w:rsidRDefault="00D439A0" w:rsidP="00D439A0">
      <w:pPr>
        <w:rPr>
          <w:sz w:val="16"/>
          <w:szCs w:val="16"/>
        </w:rPr>
      </w:pPr>
      <w:r w:rsidRPr="000F0121">
        <w:rPr>
          <w:sz w:val="16"/>
          <w:szCs w:val="16"/>
        </w:rPr>
        <w:t>* may not add precisely due to rounding</w:t>
      </w:r>
    </w:p>
    <w:p w14:paraId="47C2F15D" w14:textId="22D4B01E" w:rsidR="00957051" w:rsidRDefault="00957051" w:rsidP="00D439A0">
      <w:pPr>
        <w:rPr>
          <w:rFonts w:eastAsiaTheme="majorEastAsia" w:cstheme="majorBidi"/>
          <w:color w:val="00ADEF"/>
          <w:kern w:val="32"/>
          <w:sz w:val="40"/>
          <w:szCs w:val="32"/>
        </w:rPr>
      </w:pPr>
      <w:r>
        <w:br w:type="page"/>
      </w:r>
    </w:p>
    <w:p w14:paraId="4C2512AE" w14:textId="216C53CC" w:rsidR="00957051" w:rsidRDefault="00957051" w:rsidP="00957051">
      <w:pPr>
        <w:pStyle w:val="Heading1"/>
      </w:pPr>
      <w:bookmarkStart w:id="57" w:name="_Ref205344920"/>
      <w:bookmarkStart w:id="58" w:name="_Toc215569417"/>
      <w:r>
        <w:lastRenderedPageBreak/>
        <w:t>Cost</w:t>
      </w:r>
      <w:r w:rsidR="00C11574">
        <w:t xml:space="preserve"> </w:t>
      </w:r>
      <w:bookmarkEnd w:id="57"/>
      <w:r w:rsidR="00B66BEF">
        <w:t>Analysis</w:t>
      </w:r>
      <w:bookmarkEnd w:id="58"/>
    </w:p>
    <w:p w14:paraId="0973BF64" w14:textId="4325DA8F" w:rsidR="00957051" w:rsidRDefault="00957051" w:rsidP="00957051">
      <w:r>
        <w:t xml:space="preserve">A project like this is made of two main types of costs. There are capital costs (CAPEX) which are mainly the construction costs and operational costs (OPEX) which, for a project like this, are mainly maintenance costs. The CAPEX tends to occur all at once at the beginning of a project, while the OPEX accrues throughout the project’s lifetime. This section of the report describes the OPEX and CAPEX for the hybrid upgrade for the Brooklyn Hill Cycleway. </w:t>
      </w:r>
    </w:p>
    <w:p w14:paraId="5CADD93F" w14:textId="0E340C3A" w:rsidR="00957051" w:rsidRDefault="00957051" w:rsidP="00957051">
      <w:pPr>
        <w:pStyle w:val="Heading2"/>
      </w:pPr>
      <w:bookmarkStart w:id="59" w:name="_Ref205219654"/>
      <w:bookmarkStart w:id="60" w:name="_Toc215569418"/>
      <w:r>
        <w:t>CAPEX</w:t>
      </w:r>
      <w:bookmarkEnd w:id="59"/>
      <w:bookmarkEnd w:id="60"/>
    </w:p>
    <w:p w14:paraId="28BA528A" w14:textId="4CAA3906" w:rsidR="00957051" w:rsidRDefault="00957051" w:rsidP="00957051">
      <w:pPr>
        <w:rPr>
          <w:lang w:val="en-AU"/>
        </w:rPr>
      </w:pPr>
      <w:r>
        <w:t xml:space="preserve">The construction costs for this project were received from WCC and include the costs for the entire construction project. </w:t>
      </w:r>
      <w:r w:rsidR="00556525" w:rsidRPr="00556525">
        <w:rPr>
          <w:lang w:val="en-AU"/>
        </w:rPr>
        <w:t xml:space="preserve">These costs </w:t>
      </w:r>
      <w:r w:rsidR="008D7DBA">
        <w:rPr>
          <w:lang w:val="en-AU"/>
        </w:rPr>
        <w:t>include</w:t>
      </w:r>
      <w:r w:rsidR="00556525">
        <w:rPr>
          <w:lang w:val="en-AU"/>
        </w:rPr>
        <w:t xml:space="preserve"> a</w:t>
      </w:r>
      <w:r w:rsidR="00556525" w:rsidRPr="00556525">
        <w:rPr>
          <w:lang w:val="en-AU"/>
        </w:rPr>
        <w:t xml:space="preserve"> contingency</w:t>
      </w:r>
      <w:r w:rsidR="00556525">
        <w:rPr>
          <w:lang w:val="en-AU"/>
        </w:rPr>
        <w:t xml:space="preserve"> of 30%</w:t>
      </w:r>
      <w:r w:rsidR="00556525" w:rsidRPr="00556525">
        <w:rPr>
          <w:lang w:val="en-AU"/>
        </w:rPr>
        <w:t xml:space="preserve">. Construction is assumed to take place in </w:t>
      </w:r>
      <w:r w:rsidR="00556525">
        <w:rPr>
          <w:lang w:val="en-AU"/>
        </w:rPr>
        <w:t>202</w:t>
      </w:r>
      <w:r w:rsidR="00D204ED">
        <w:rPr>
          <w:lang w:val="en-AU"/>
        </w:rPr>
        <w:t>7</w:t>
      </w:r>
      <w:r w:rsidR="00556525" w:rsidRPr="00556525">
        <w:rPr>
          <w:lang w:val="en-AU"/>
        </w:rPr>
        <w:t>.</w:t>
      </w:r>
      <w:r w:rsidR="00D204ED">
        <w:rPr>
          <w:lang w:val="en-AU"/>
        </w:rPr>
        <w:t xml:space="preserve"> The raised crossings are expected to cost approximately $150,000 to install, so when they are not installed, that cost is omitted.</w:t>
      </w:r>
      <w:r w:rsidR="00556525" w:rsidRPr="00556525">
        <w:rPr>
          <w:lang w:val="en-AU"/>
        </w:rPr>
        <w:t xml:space="preserve"> </w:t>
      </w:r>
    </w:p>
    <w:p w14:paraId="15D1CAB0" w14:textId="33DA85E1" w:rsidR="00556525" w:rsidRPr="00D204ED" w:rsidRDefault="00D204ED" w:rsidP="00957051">
      <w:pPr>
        <w:rPr>
          <w:lang w:val="en-AU"/>
        </w:rPr>
      </w:pPr>
      <w:r>
        <w:rPr>
          <w:lang w:val="en-AU"/>
        </w:rPr>
        <w:t xml:space="preserve">The costs received from WCC indicate that the present value of the construction costs of the project that includes the raised crossings is </w:t>
      </w:r>
      <w:r>
        <w:rPr>
          <w:b/>
          <w:bCs/>
          <w:lang w:val="en-AU"/>
        </w:rPr>
        <w:t>$2.57 million</w:t>
      </w:r>
      <w:r>
        <w:rPr>
          <w:lang w:val="en-AU"/>
        </w:rPr>
        <w:t xml:space="preserve"> while the present value of the construction costs without the raised crossings is </w:t>
      </w:r>
      <w:r w:rsidRPr="00D204ED">
        <w:rPr>
          <w:b/>
          <w:bCs/>
          <w:lang w:val="en-AU"/>
        </w:rPr>
        <w:t>$2.43 million</w:t>
      </w:r>
      <w:r>
        <w:rPr>
          <w:lang w:val="en-AU"/>
        </w:rPr>
        <w:t xml:space="preserve">. </w:t>
      </w:r>
    </w:p>
    <w:p w14:paraId="4D94DF03" w14:textId="5DB6A8B4" w:rsidR="00957051" w:rsidRDefault="00957051" w:rsidP="00957051">
      <w:pPr>
        <w:pStyle w:val="Heading2"/>
      </w:pPr>
      <w:bookmarkStart w:id="61" w:name="_Ref205219657"/>
      <w:bookmarkStart w:id="62" w:name="_Toc215569419"/>
      <w:r>
        <w:t>OPEX</w:t>
      </w:r>
      <w:bookmarkEnd w:id="61"/>
      <w:bookmarkEnd w:id="62"/>
    </w:p>
    <w:p w14:paraId="1C9D0BD7" w14:textId="4FE03A52" w:rsidR="00556525" w:rsidRDefault="00556525" w:rsidP="00556525">
      <w:r>
        <w:t xml:space="preserve">For this project, the OPEX is the cost to maintain the new cycleway facility. </w:t>
      </w:r>
      <w:r w:rsidR="004F55B9">
        <w:t xml:space="preserve">WCC has reported that the maintenance cost of the existing temporary facility is approximately $18,000 per year. For the new facility, we have estimated that the maintenance cost </w:t>
      </w:r>
      <w:r w:rsidR="00B512E3">
        <w:t xml:space="preserve">per year </w:t>
      </w:r>
      <w:r w:rsidR="004F55B9">
        <w:t xml:space="preserve">will be </w:t>
      </w:r>
      <w:r w:rsidR="00D204ED">
        <w:t>1.5</w:t>
      </w:r>
      <w:r w:rsidR="004F55B9">
        <w:t>% of the CAPEX (approximately $3</w:t>
      </w:r>
      <w:r w:rsidR="00D204ED">
        <w:t>1</w:t>
      </w:r>
      <w:r w:rsidR="004F55B9">
        <w:t>,000). This results in a net increase in OPEX of approximately $1</w:t>
      </w:r>
      <w:r w:rsidR="00D204ED">
        <w:t>3</w:t>
      </w:r>
      <w:r w:rsidR="004F55B9">
        <w:t xml:space="preserve">,000 per year. </w:t>
      </w:r>
      <w:r w:rsidR="00011283">
        <w:t xml:space="preserve">In the event that the raised crossings are not installed, this is lowered to $10,500 per year. </w:t>
      </w:r>
    </w:p>
    <w:p w14:paraId="16D11AE6" w14:textId="7414F0D4" w:rsidR="004F55B9" w:rsidRPr="00011283" w:rsidRDefault="004F55B9" w:rsidP="00556525">
      <w:pPr>
        <w:rPr>
          <w:b/>
          <w:bCs/>
        </w:rPr>
      </w:pPr>
      <w:r>
        <w:t>The total present value of the OPEX of the hybrid cycleway</w:t>
      </w:r>
      <w:r w:rsidR="00011283">
        <w:t xml:space="preserve"> with raised crossings,</w:t>
      </w:r>
      <w:r>
        <w:t xml:space="preserve"> relative to the status quo</w:t>
      </w:r>
      <w:r w:rsidR="00011283">
        <w:t>,</w:t>
      </w:r>
      <w:r>
        <w:t xml:space="preserve"> is </w:t>
      </w:r>
      <w:r w:rsidRPr="00D439A0">
        <w:rPr>
          <w:b/>
          <w:bCs/>
        </w:rPr>
        <w:t>$0.</w:t>
      </w:r>
      <w:r w:rsidR="00011283">
        <w:rPr>
          <w:b/>
          <w:bCs/>
        </w:rPr>
        <w:t>32</w:t>
      </w:r>
      <w:r w:rsidRPr="00D439A0">
        <w:rPr>
          <w:b/>
          <w:bCs/>
        </w:rPr>
        <w:t xml:space="preserve"> million</w:t>
      </w:r>
      <w:r w:rsidR="00D439A0">
        <w:t>.</w:t>
      </w:r>
      <w:r w:rsidR="00011283">
        <w:t xml:space="preserve"> Without the raised crossings the total present value of the OPEX, relative to the status quo is </w:t>
      </w:r>
      <w:r w:rsidR="00011283">
        <w:rPr>
          <w:b/>
          <w:bCs/>
        </w:rPr>
        <w:t>$0.26 million.</w:t>
      </w:r>
    </w:p>
    <w:p w14:paraId="2209C6E3" w14:textId="3FC9AB83" w:rsidR="00B325C4" w:rsidRDefault="00B325C4" w:rsidP="00B325C4">
      <w:pPr>
        <w:pStyle w:val="Heading2"/>
      </w:pPr>
      <w:bookmarkStart w:id="63" w:name="_Ref215567787"/>
      <w:bookmarkStart w:id="64" w:name="_Toc215569420"/>
      <w:r>
        <w:t>Sunk Costs</w:t>
      </w:r>
      <w:bookmarkEnd w:id="63"/>
      <w:bookmarkEnd w:id="64"/>
    </w:p>
    <w:p w14:paraId="5F32A857" w14:textId="7DF75BC4" w:rsidR="00A5499C" w:rsidRDefault="00B325C4" w:rsidP="004F55B9">
      <w:r>
        <w:t xml:space="preserve">The costs in Sections </w:t>
      </w:r>
      <w:r>
        <w:fldChar w:fldCharType="begin"/>
      </w:r>
      <w:r>
        <w:instrText xml:space="preserve"> REF _Ref205219654 \r \h </w:instrText>
      </w:r>
      <w:r>
        <w:fldChar w:fldCharType="separate"/>
      </w:r>
      <w:r w:rsidR="00645110">
        <w:t>5.1</w:t>
      </w:r>
      <w:r>
        <w:fldChar w:fldCharType="end"/>
      </w:r>
      <w:r>
        <w:t xml:space="preserve"> and </w:t>
      </w:r>
      <w:r>
        <w:fldChar w:fldCharType="begin"/>
      </w:r>
      <w:r>
        <w:instrText xml:space="preserve"> REF _Ref205219657 \r \h </w:instrText>
      </w:r>
      <w:r>
        <w:fldChar w:fldCharType="separate"/>
      </w:r>
      <w:r w:rsidR="00645110">
        <w:t>5.2</w:t>
      </w:r>
      <w:r>
        <w:fldChar w:fldCharType="end"/>
      </w:r>
      <w:r>
        <w:t xml:space="preserve"> do not include any sunk costs. That is, any costs that have been incurred already and will have been spent regardless of whether the project goes forward have not been counted. This is standard practice as they should not bear on decision making.</w:t>
      </w:r>
    </w:p>
    <w:p w14:paraId="0CE642FB" w14:textId="1352C55E" w:rsidR="00A5499C" w:rsidRDefault="00A5499C" w:rsidP="004F55B9">
      <w:r>
        <w:t>From the MBCM (page 24</w:t>
      </w:r>
      <w:r w:rsidR="00347233">
        <w:t>, emphasis added</w:t>
      </w:r>
      <w:r>
        <w:t>):</w:t>
      </w:r>
    </w:p>
    <w:p w14:paraId="3570FD94" w14:textId="77777777" w:rsidR="00A5499C" w:rsidRDefault="00A5499C" w:rsidP="00A5499C">
      <w:pPr>
        <w:pStyle w:val="QuoteMRC"/>
      </w:pPr>
      <w:r>
        <w:t xml:space="preserve">“Sunk costs are costs that have been irrevocably committed and which have no realisable value through resale or salvage. Sunk costs that have already been incurred, such as prior investigation or design costs, </w:t>
      </w:r>
      <w:r w:rsidRPr="00347233">
        <w:rPr>
          <w:b/>
          <w:bCs/>
        </w:rPr>
        <w:t>must not be included</w:t>
      </w:r>
      <w:r>
        <w:t xml:space="preserve"> in the BCR calculation”</w:t>
      </w:r>
    </w:p>
    <w:p w14:paraId="5C951490" w14:textId="1074782A" w:rsidR="00C11574" w:rsidRDefault="00C11574" w:rsidP="004F55B9">
      <w:pPr>
        <w:rPr>
          <w:rFonts w:eastAsiaTheme="majorEastAsia" w:cstheme="majorBidi"/>
          <w:bCs/>
          <w:color w:val="00ADEF"/>
          <w:kern w:val="32"/>
          <w:sz w:val="40"/>
          <w:szCs w:val="32"/>
        </w:rPr>
      </w:pPr>
      <w:r>
        <w:br w:type="page"/>
      </w:r>
    </w:p>
    <w:p w14:paraId="6C604C53" w14:textId="2C5EB3FC" w:rsidR="00C11574" w:rsidRDefault="00C11574" w:rsidP="00C11574">
      <w:pPr>
        <w:pStyle w:val="Heading1"/>
      </w:pPr>
      <w:bookmarkStart w:id="65" w:name="_Toc215569421"/>
      <w:r>
        <w:lastRenderedPageBreak/>
        <w:t xml:space="preserve">Cost-benefit </w:t>
      </w:r>
      <w:r w:rsidR="00B66BEF">
        <w:t>Analysis</w:t>
      </w:r>
      <w:r>
        <w:t xml:space="preserve">, </w:t>
      </w:r>
      <w:r w:rsidR="00B66BEF">
        <w:t>Sensitivity Tests</w:t>
      </w:r>
      <w:bookmarkEnd w:id="65"/>
    </w:p>
    <w:p w14:paraId="66109BB7" w14:textId="55DA5181" w:rsidR="00C11574" w:rsidRDefault="004F55B9" w:rsidP="00C11574">
      <w:r>
        <w:t xml:space="preserve">In this section, the benefits from Section </w:t>
      </w:r>
      <w:r>
        <w:fldChar w:fldCharType="begin"/>
      </w:r>
      <w:r>
        <w:instrText xml:space="preserve"> REF _Ref205344914 \r \h </w:instrText>
      </w:r>
      <w:r>
        <w:fldChar w:fldCharType="separate"/>
      </w:r>
      <w:r w:rsidR="00645110">
        <w:t>4</w:t>
      </w:r>
      <w:r>
        <w:fldChar w:fldCharType="end"/>
      </w:r>
      <w:r>
        <w:t xml:space="preserve"> and the costs from Section </w:t>
      </w:r>
      <w:r>
        <w:fldChar w:fldCharType="begin"/>
      </w:r>
      <w:r>
        <w:instrText xml:space="preserve"> REF _Ref205344920 \r \h </w:instrText>
      </w:r>
      <w:r>
        <w:fldChar w:fldCharType="separate"/>
      </w:r>
      <w:r w:rsidR="00645110">
        <w:t>5</w:t>
      </w:r>
      <w:r>
        <w:fldChar w:fldCharType="end"/>
      </w:r>
      <w:r>
        <w:t xml:space="preserve"> are compared using our baseline assumptions. In addition, several sensitivity tests are performed </w:t>
      </w:r>
      <w:r w:rsidR="004341D5">
        <w:t xml:space="preserve">so that the robustness of the analysis can be assessed. </w:t>
      </w:r>
    </w:p>
    <w:p w14:paraId="3A6F1A97" w14:textId="18B99028" w:rsidR="004341D5" w:rsidRDefault="004341D5" w:rsidP="004341D5">
      <w:pPr>
        <w:pStyle w:val="Heading2"/>
      </w:pPr>
      <w:bookmarkStart w:id="66" w:name="_Toc215569422"/>
      <w:r>
        <w:t>Comparing costs and benefits, base assumptions</w:t>
      </w:r>
      <w:bookmarkEnd w:id="66"/>
    </w:p>
    <w:p w14:paraId="13E08EE3" w14:textId="697C49D5" w:rsidR="004341D5" w:rsidRDefault="00F41884" w:rsidP="004341D5">
      <w:r>
        <w:t>Using the base assumptions of the analysis yields a net present value</w:t>
      </w:r>
      <w:r w:rsidR="000F0121">
        <w:t xml:space="preserve"> (NPV)</w:t>
      </w:r>
      <w:r>
        <w:t xml:space="preserve"> of </w:t>
      </w:r>
      <w:r w:rsidR="00502357">
        <w:t xml:space="preserve">between </w:t>
      </w:r>
      <w:r>
        <w:t>$</w:t>
      </w:r>
      <w:r w:rsidR="00F63E0B">
        <w:t>8</w:t>
      </w:r>
      <w:r w:rsidR="00A5499C">
        <w:t>.</w:t>
      </w:r>
      <w:r w:rsidR="00F63E0B">
        <w:t>74</w:t>
      </w:r>
      <w:r>
        <w:t xml:space="preserve"> million</w:t>
      </w:r>
      <w:r w:rsidR="00502357">
        <w:t xml:space="preserve"> and $</w:t>
      </w:r>
      <w:r w:rsidR="00F63E0B">
        <w:t>10.26</w:t>
      </w:r>
      <w:r w:rsidR="00502357">
        <w:t xml:space="preserve"> million</w:t>
      </w:r>
      <w:r w:rsidR="000F0121">
        <w:t xml:space="preserve"> and a benefit-cost ratio (BCR) of </w:t>
      </w:r>
      <w:r w:rsidR="00502357">
        <w:t>between 4.</w:t>
      </w:r>
      <w:r w:rsidR="00F63E0B">
        <w:t>0</w:t>
      </w:r>
      <w:r w:rsidR="00502357">
        <w:t xml:space="preserve"> and </w:t>
      </w:r>
      <w:r w:rsidR="00F63E0B">
        <w:t>4.8</w:t>
      </w:r>
      <w:r w:rsidR="000F0121">
        <w:t xml:space="preserve">. The details of this calculation are shown in </w:t>
      </w:r>
      <w:r w:rsidR="00547EDF">
        <w:fldChar w:fldCharType="begin"/>
      </w:r>
      <w:r w:rsidR="00547EDF">
        <w:instrText xml:space="preserve"> REF _Ref205348105 \h </w:instrText>
      </w:r>
      <w:r w:rsidR="00547EDF">
        <w:fldChar w:fldCharType="separate"/>
      </w:r>
      <w:r w:rsidR="00645110">
        <w:t xml:space="preserve">Table </w:t>
      </w:r>
      <w:r w:rsidR="00645110">
        <w:rPr>
          <w:noProof/>
        </w:rPr>
        <w:t>3</w:t>
      </w:r>
      <w:r w:rsidR="00547EDF">
        <w:fldChar w:fldCharType="end"/>
      </w:r>
      <w:r w:rsidR="00547EDF">
        <w:t>.</w:t>
      </w:r>
      <w:r w:rsidR="000F0121">
        <w:t xml:space="preserve"> Based on the timings of the costs and benefits, we project the total benefits to exceed the total costs by </w:t>
      </w:r>
      <w:r w:rsidR="00F63E0B">
        <w:t>2036</w:t>
      </w:r>
      <w:r w:rsidR="000F0121">
        <w:t>.</w:t>
      </w:r>
      <w:r w:rsidR="00502357">
        <w:t xml:space="preserve"> In both cases – with and without the raised crossing – the total benefits far outweigh the total costs. </w:t>
      </w:r>
      <w:r w:rsidR="000F0121">
        <w:t xml:space="preserve"> </w:t>
      </w:r>
    </w:p>
    <w:p w14:paraId="5FC51063" w14:textId="452822DA" w:rsidR="00F67A1E" w:rsidRDefault="000F0121" w:rsidP="000F0121">
      <w:pPr>
        <w:pStyle w:val="Caption"/>
      </w:pPr>
      <w:bookmarkStart w:id="67" w:name="_Ref205348105"/>
      <w:bookmarkStart w:id="68" w:name="_Toc215569443"/>
      <w:r>
        <w:t xml:space="preserve">Table </w:t>
      </w:r>
      <w:fldSimple w:instr=" SEQ Table \* ARABIC ">
        <w:r w:rsidR="00645110">
          <w:rPr>
            <w:noProof/>
          </w:rPr>
          <w:t>3</w:t>
        </w:r>
      </w:fldSimple>
      <w:bookmarkEnd w:id="67"/>
      <w:r>
        <w:t xml:space="preserve"> Comparison of benefits and costs</w:t>
      </w:r>
      <w:bookmarkEnd w:id="68"/>
    </w:p>
    <w:tbl>
      <w:tblPr>
        <w:tblW w:w="8222" w:type="dxa"/>
        <w:tblLook w:val="04A0" w:firstRow="1" w:lastRow="0" w:firstColumn="1" w:lastColumn="0" w:noHBand="0" w:noVBand="1"/>
      </w:tblPr>
      <w:tblGrid>
        <w:gridCol w:w="960"/>
        <w:gridCol w:w="2560"/>
        <w:gridCol w:w="2150"/>
        <w:gridCol w:w="2552"/>
      </w:tblGrid>
      <w:tr w:rsidR="00011283" w:rsidRPr="00F67A1E" w14:paraId="6CDDEF3B" w14:textId="77777777" w:rsidTr="00011283">
        <w:trPr>
          <w:trHeight w:val="300"/>
        </w:trPr>
        <w:tc>
          <w:tcPr>
            <w:tcW w:w="960" w:type="dxa"/>
            <w:tcBorders>
              <w:top w:val="single" w:sz="4" w:space="0" w:color="auto"/>
              <w:left w:val="nil"/>
              <w:bottom w:val="nil"/>
              <w:right w:val="single" w:sz="4" w:space="0" w:color="auto"/>
            </w:tcBorders>
            <w:noWrap/>
            <w:vAlign w:val="bottom"/>
          </w:tcPr>
          <w:p w14:paraId="6F79CC0A" w14:textId="77777777" w:rsidR="00011283" w:rsidRPr="00F67A1E" w:rsidRDefault="00011283" w:rsidP="00D439A0">
            <w:pPr>
              <w:spacing w:after="0"/>
              <w:rPr>
                <w:rFonts w:eastAsia="Times New Roman" w:cs="Segoe UI"/>
                <w:color w:val="000000"/>
                <w:szCs w:val="20"/>
                <w:lang w:val="en-AU" w:eastAsia="en-AU"/>
              </w:rPr>
            </w:pPr>
          </w:p>
        </w:tc>
        <w:tc>
          <w:tcPr>
            <w:tcW w:w="2560" w:type="dxa"/>
            <w:tcBorders>
              <w:top w:val="single" w:sz="4" w:space="0" w:color="auto"/>
              <w:left w:val="single" w:sz="4" w:space="0" w:color="auto"/>
              <w:bottom w:val="nil"/>
              <w:right w:val="nil"/>
            </w:tcBorders>
            <w:noWrap/>
          </w:tcPr>
          <w:p w14:paraId="2E959565" w14:textId="77777777" w:rsidR="00011283" w:rsidRPr="00725711" w:rsidRDefault="00011283" w:rsidP="00D439A0">
            <w:pPr>
              <w:spacing w:after="0"/>
            </w:pPr>
          </w:p>
        </w:tc>
        <w:tc>
          <w:tcPr>
            <w:tcW w:w="2150" w:type="dxa"/>
            <w:tcBorders>
              <w:top w:val="single" w:sz="4" w:space="0" w:color="auto"/>
              <w:left w:val="nil"/>
              <w:bottom w:val="nil"/>
              <w:right w:val="nil"/>
            </w:tcBorders>
            <w:noWrap/>
            <w:vAlign w:val="bottom"/>
          </w:tcPr>
          <w:p w14:paraId="3B90FD9D" w14:textId="68527627" w:rsidR="00011283" w:rsidRPr="00D439A0" w:rsidRDefault="00011283" w:rsidP="00011283">
            <w:pPr>
              <w:spacing w:after="0"/>
              <w:jc w:val="center"/>
              <w:rPr>
                <w:rFonts w:eastAsia="Times New Roman" w:cs="Segoe UI"/>
                <w:color w:val="000000"/>
                <w:szCs w:val="20"/>
                <w:lang w:val="en-AU" w:eastAsia="en-AU"/>
              </w:rPr>
            </w:pPr>
            <w:r>
              <w:rPr>
                <w:rFonts w:eastAsia="Times New Roman" w:cs="Segoe UI"/>
                <w:color w:val="000000"/>
                <w:szCs w:val="20"/>
                <w:lang w:val="en-AU" w:eastAsia="en-AU"/>
              </w:rPr>
              <w:t>With raised crossing</w:t>
            </w:r>
          </w:p>
        </w:tc>
        <w:tc>
          <w:tcPr>
            <w:tcW w:w="2552" w:type="dxa"/>
            <w:tcBorders>
              <w:top w:val="single" w:sz="4" w:space="0" w:color="auto"/>
              <w:bottom w:val="single" w:sz="4" w:space="0" w:color="auto"/>
            </w:tcBorders>
            <w:vAlign w:val="bottom"/>
          </w:tcPr>
          <w:p w14:paraId="445E332C" w14:textId="121A3106" w:rsidR="00011283" w:rsidRPr="00D439A0" w:rsidRDefault="00011283" w:rsidP="00011283">
            <w:pPr>
              <w:spacing w:after="0"/>
              <w:jc w:val="center"/>
              <w:rPr>
                <w:rFonts w:eastAsia="Times New Roman" w:cs="Segoe UI"/>
                <w:color w:val="000000"/>
                <w:szCs w:val="20"/>
                <w:lang w:val="en-AU" w:eastAsia="en-AU"/>
              </w:rPr>
            </w:pPr>
            <w:r>
              <w:rPr>
                <w:rFonts w:eastAsia="Times New Roman" w:cs="Segoe UI"/>
                <w:color w:val="000000"/>
                <w:szCs w:val="20"/>
                <w:lang w:val="en-AU" w:eastAsia="en-AU"/>
              </w:rPr>
              <w:t>Without raised crossing</w:t>
            </w:r>
          </w:p>
        </w:tc>
      </w:tr>
      <w:tr w:rsidR="00F63E0B" w:rsidRPr="00F67A1E" w14:paraId="29F45C68" w14:textId="2C40E6EB" w:rsidTr="00D55785">
        <w:trPr>
          <w:trHeight w:val="300"/>
        </w:trPr>
        <w:tc>
          <w:tcPr>
            <w:tcW w:w="960" w:type="dxa"/>
            <w:tcBorders>
              <w:top w:val="single" w:sz="4" w:space="0" w:color="auto"/>
              <w:left w:val="nil"/>
              <w:bottom w:val="nil"/>
              <w:right w:val="single" w:sz="4" w:space="0" w:color="auto"/>
            </w:tcBorders>
            <w:noWrap/>
            <w:vAlign w:val="bottom"/>
            <w:hideMark/>
          </w:tcPr>
          <w:p w14:paraId="3BFBFE43" w14:textId="77777777"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Benefits</w:t>
            </w:r>
          </w:p>
        </w:tc>
        <w:tc>
          <w:tcPr>
            <w:tcW w:w="2560" w:type="dxa"/>
            <w:tcBorders>
              <w:top w:val="single" w:sz="4" w:space="0" w:color="auto"/>
              <w:left w:val="single" w:sz="4" w:space="0" w:color="auto"/>
              <w:bottom w:val="nil"/>
              <w:right w:val="nil"/>
            </w:tcBorders>
            <w:noWrap/>
            <w:hideMark/>
          </w:tcPr>
          <w:p w14:paraId="4D561606" w14:textId="2A7C5A5C" w:rsidR="00F63E0B" w:rsidRPr="00F67A1E" w:rsidRDefault="00F63E0B" w:rsidP="00F63E0B">
            <w:pPr>
              <w:spacing w:after="0"/>
              <w:rPr>
                <w:rFonts w:eastAsia="Times New Roman" w:cs="Segoe UI"/>
                <w:color w:val="000000"/>
                <w:szCs w:val="20"/>
                <w:lang w:val="en-AU" w:eastAsia="en-AU"/>
              </w:rPr>
            </w:pPr>
            <w:r w:rsidRPr="00725711">
              <w:t>Cyclist Facility</w:t>
            </w:r>
          </w:p>
        </w:tc>
        <w:tc>
          <w:tcPr>
            <w:tcW w:w="2150" w:type="dxa"/>
            <w:tcBorders>
              <w:top w:val="single" w:sz="4" w:space="0" w:color="auto"/>
              <w:left w:val="nil"/>
              <w:bottom w:val="nil"/>
              <w:right w:val="nil"/>
            </w:tcBorders>
            <w:noWrap/>
            <w:hideMark/>
          </w:tcPr>
          <w:p w14:paraId="7A97BB2B" w14:textId="7CFD66F6" w:rsidR="00F63E0B" w:rsidRPr="00F67A1E" w:rsidRDefault="00F63E0B" w:rsidP="00F63E0B">
            <w:pPr>
              <w:spacing w:after="0"/>
              <w:jc w:val="right"/>
              <w:rPr>
                <w:rFonts w:eastAsia="Times New Roman" w:cs="Segoe UI"/>
                <w:color w:val="000000"/>
                <w:szCs w:val="20"/>
                <w:lang w:val="en-AU" w:eastAsia="en-AU"/>
              </w:rPr>
            </w:pPr>
            <w:r w:rsidRPr="002D24B7">
              <w:t>$1,216,600</w:t>
            </w:r>
          </w:p>
        </w:tc>
        <w:tc>
          <w:tcPr>
            <w:tcW w:w="2552" w:type="dxa"/>
            <w:tcBorders>
              <w:top w:val="single" w:sz="4" w:space="0" w:color="auto"/>
            </w:tcBorders>
          </w:tcPr>
          <w:p w14:paraId="50E79FF5" w14:textId="6143A24C" w:rsidR="00F63E0B" w:rsidRPr="00D439A0" w:rsidRDefault="00F63E0B" w:rsidP="00F63E0B">
            <w:pPr>
              <w:spacing w:after="0"/>
              <w:jc w:val="right"/>
              <w:rPr>
                <w:rFonts w:eastAsia="Times New Roman" w:cs="Segoe UI"/>
                <w:color w:val="000000"/>
                <w:szCs w:val="20"/>
                <w:lang w:val="en-AU" w:eastAsia="en-AU"/>
              </w:rPr>
            </w:pPr>
            <w:r w:rsidRPr="00443D92">
              <w:t>$1,216,600</w:t>
            </w:r>
          </w:p>
        </w:tc>
      </w:tr>
      <w:tr w:rsidR="00F63E0B" w:rsidRPr="00F67A1E" w14:paraId="789A9D30" w14:textId="60F06AFE" w:rsidTr="00D55785">
        <w:trPr>
          <w:trHeight w:val="300"/>
        </w:trPr>
        <w:tc>
          <w:tcPr>
            <w:tcW w:w="960" w:type="dxa"/>
            <w:tcBorders>
              <w:top w:val="nil"/>
              <w:left w:val="nil"/>
              <w:bottom w:val="nil"/>
              <w:right w:val="single" w:sz="4" w:space="0" w:color="auto"/>
            </w:tcBorders>
            <w:noWrap/>
            <w:vAlign w:val="bottom"/>
            <w:hideMark/>
          </w:tcPr>
          <w:p w14:paraId="1E89B7F5"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noWrap/>
            <w:hideMark/>
          </w:tcPr>
          <w:p w14:paraId="2462F1FF" w14:textId="61DA9E92" w:rsidR="00F63E0B" w:rsidRPr="00F67A1E" w:rsidRDefault="00F63E0B" w:rsidP="00F63E0B">
            <w:pPr>
              <w:spacing w:after="0"/>
              <w:rPr>
                <w:rFonts w:eastAsia="Times New Roman" w:cs="Segoe UI"/>
                <w:color w:val="000000"/>
                <w:szCs w:val="20"/>
                <w:lang w:val="en-AU" w:eastAsia="en-AU"/>
              </w:rPr>
            </w:pPr>
            <w:r w:rsidRPr="00725711">
              <w:t>Cyclist Health</w:t>
            </w:r>
          </w:p>
        </w:tc>
        <w:tc>
          <w:tcPr>
            <w:tcW w:w="2150" w:type="dxa"/>
            <w:tcBorders>
              <w:top w:val="nil"/>
              <w:left w:val="nil"/>
              <w:bottom w:val="nil"/>
              <w:right w:val="nil"/>
            </w:tcBorders>
            <w:noWrap/>
            <w:hideMark/>
          </w:tcPr>
          <w:p w14:paraId="02EA7BC3" w14:textId="31153708" w:rsidR="00F63E0B" w:rsidRPr="00F67A1E" w:rsidRDefault="00F63E0B" w:rsidP="00F63E0B">
            <w:pPr>
              <w:spacing w:after="0"/>
              <w:jc w:val="right"/>
              <w:rPr>
                <w:rFonts w:eastAsia="Times New Roman" w:cs="Segoe UI"/>
                <w:color w:val="000000"/>
                <w:szCs w:val="20"/>
                <w:lang w:val="en-AU" w:eastAsia="en-AU"/>
              </w:rPr>
            </w:pPr>
            <w:r w:rsidRPr="002D24B7">
              <w:t>$2,922,500</w:t>
            </w:r>
          </w:p>
        </w:tc>
        <w:tc>
          <w:tcPr>
            <w:tcW w:w="2552" w:type="dxa"/>
          </w:tcPr>
          <w:p w14:paraId="02458F2F" w14:textId="3A65DDA5" w:rsidR="00F63E0B" w:rsidRPr="00D439A0" w:rsidRDefault="00F63E0B" w:rsidP="00F63E0B">
            <w:pPr>
              <w:spacing w:after="0"/>
              <w:jc w:val="right"/>
              <w:rPr>
                <w:rFonts w:eastAsia="Times New Roman" w:cs="Segoe UI"/>
                <w:color w:val="000000"/>
                <w:szCs w:val="20"/>
                <w:lang w:val="en-AU" w:eastAsia="en-AU"/>
              </w:rPr>
            </w:pPr>
            <w:r w:rsidRPr="00443D92">
              <w:t>$2,922,500</w:t>
            </w:r>
          </w:p>
        </w:tc>
      </w:tr>
      <w:tr w:rsidR="00F63E0B" w:rsidRPr="00F67A1E" w14:paraId="59D0B77C" w14:textId="4192A9AF" w:rsidTr="00D55785">
        <w:trPr>
          <w:trHeight w:val="300"/>
        </w:trPr>
        <w:tc>
          <w:tcPr>
            <w:tcW w:w="960" w:type="dxa"/>
            <w:tcBorders>
              <w:top w:val="nil"/>
              <w:left w:val="nil"/>
              <w:bottom w:val="nil"/>
              <w:right w:val="single" w:sz="4" w:space="0" w:color="auto"/>
            </w:tcBorders>
            <w:noWrap/>
            <w:vAlign w:val="bottom"/>
            <w:hideMark/>
          </w:tcPr>
          <w:p w14:paraId="5E8D20DE"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noWrap/>
            <w:hideMark/>
          </w:tcPr>
          <w:p w14:paraId="6732BABD" w14:textId="60F47293" w:rsidR="00F63E0B" w:rsidRPr="00F67A1E" w:rsidRDefault="00F63E0B" w:rsidP="00F63E0B">
            <w:pPr>
              <w:spacing w:after="0"/>
              <w:rPr>
                <w:rFonts w:eastAsia="Times New Roman" w:cs="Segoe UI"/>
                <w:color w:val="000000"/>
                <w:szCs w:val="20"/>
                <w:lang w:val="en-AU" w:eastAsia="en-AU"/>
              </w:rPr>
            </w:pPr>
            <w:r w:rsidRPr="00725711">
              <w:t>Cyclist Safety</w:t>
            </w:r>
          </w:p>
        </w:tc>
        <w:tc>
          <w:tcPr>
            <w:tcW w:w="2150" w:type="dxa"/>
            <w:tcBorders>
              <w:top w:val="nil"/>
              <w:left w:val="nil"/>
              <w:bottom w:val="nil"/>
              <w:right w:val="nil"/>
            </w:tcBorders>
            <w:noWrap/>
            <w:hideMark/>
          </w:tcPr>
          <w:p w14:paraId="2032D98D" w14:textId="41ED14F2" w:rsidR="00F63E0B" w:rsidRPr="00F67A1E" w:rsidRDefault="00F63E0B" w:rsidP="00F63E0B">
            <w:pPr>
              <w:spacing w:after="0"/>
              <w:jc w:val="right"/>
              <w:rPr>
                <w:rFonts w:eastAsia="Times New Roman" w:cs="Segoe UI"/>
                <w:color w:val="000000"/>
                <w:szCs w:val="20"/>
                <w:lang w:val="en-AU" w:eastAsia="en-AU"/>
              </w:rPr>
            </w:pPr>
            <w:r w:rsidRPr="002D24B7">
              <w:t>$8,812,400</w:t>
            </w:r>
          </w:p>
        </w:tc>
        <w:tc>
          <w:tcPr>
            <w:tcW w:w="2552" w:type="dxa"/>
          </w:tcPr>
          <w:p w14:paraId="32846D7A" w14:textId="79851BD4" w:rsidR="00F63E0B" w:rsidRPr="00D439A0" w:rsidRDefault="00F63E0B" w:rsidP="00F63E0B">
            <w:pPr>
              <w:spacing w:after="0"/>
              <w:jc w:val="right"/>
              <w:rPr>
                <w:rFonts w:eastAsia="Times New Roman" w:cs="Segoe UI"/>
                <w:color w:val="000000"/>
                <w:szCs w:val="20"/>
                <w:lang w:val="en-AU" w:eastAsia="en-AU"/>
              </w:rPr>
            </w:pPr>
            <w:r w:rsidRPr="00443D92">
              <w:t>$8,812,400</w:t>
            </w:r>
          </w:p>
        </w:tc>
      </w:tr>
      <w:tr w:rsidR="00F63E0B" w:rsidRPr="00F67A1E" w14:paraId="0370AABC" w14:textId="1D68B611" w:rsidTr="00D55785">
        <w:trPr>
          <w:trHeight w:val="300"/>
        </w:trPr>
        <w:tc>
          <w:tcPr>
            <w:tcW w:w="960" w:type="dxa"/>
            <w:tcBorders>
              <w:top w:val="nil"/>
              <w:left w:val="nil"/>
              <w:right w:val="single" w:sz="4" w:space="0" w:color="auto"/>
            </w:tcBorders>
            <w:noWrap/>
            <w:vAlign w:val="bottom"/>
            <w:hideMark/>
          </w:tcPr>
          <w:p w14:paraId="371BF1E7"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nil"/>
              <w:left w:val="single" w:sz="4" w:space="0" w:color="auto"/>
              <w:right w:val="nil"/>
            </w:tcBorders>
            <w:noWrap/>
            <w:hideMark/>
          </w:tcPr>
          <w:p w14:paraId="461C0D4C" w14:textId="4C36C91F" w:rsidR="00F63E0B" w:rsidRPr="00F67A1E" w:rsidRDefault="00F63E0B" w:rsidP="00F63E0B">
            <w:pPr>
              <w:spacing w:after="0"/>
              <w:rPr>
                <w:rFonts w:eastAsia="Times New Roman" w:cs="Segoe UI"/>
                <w:color w:val="000000"/>
                <w:szCs w:val="20"/>
                <w:lang w:val="en-AU" w:eastAsia="en-AU"/>
              </w:rPr>
            </w:pPr>
            <w:r w:rsidRPr="00725711">
              <w:t>Pedestrian Safety</w:t>
            </w:r>
          </w:p>
        </w:tc>
        <w:tc>
          <w:tcPr>
            <w:tcW w:w="2150" w:type="dxa"/>
            <w:tcBorders>
              <w:top w:val="nil"/>
              <w:left w:val="nil"/>
              <w:right w:val="nil"/>
            </w:tcBorders>
            <w:noWrap/>
            <w:hideMark/>
          </w:tcPr>
          <w:p w14:paraId="3D370968" w14:textId="7DADD57B" w:rsidR="00F63E0B" w:rsidRPr="00F67A1E" w:rsidRDefault="00F63E0B" w:rsidP="00F63E0B">
            <w:pPr>
              <w:spacing w:after="0"/>
              <w:jc w:val="right"/>
              <w:rPr>
                <w:rFonts w:eastAsia="Times New Roman" w:cs="Segoe UI"/>
                <w:color w:val="000000"/>
                <w:szCs w:val="20"/>
                <w:lang w:val="en-AU" w:eastAsia="en-AU"/>
              </w:rPr>
            </w:pPr>
            <w:r w:rsidRPr="002D24B7">
              <w:t>$404,100</w:t>
            </w:r>
          </w:p>
        </w:tc>
        <w:tc>
          <w:tcPr>
            <w:tcW w:w="2552" w:type="dxa"/>
          </w:tcPr>
          <w:p w14:paraId="551D6E5C" w14:textId="73D6F0C7" w:rsidR="00F63E0B" w:rsidRPr="00D439A0" w:rsidRDefault="00F63E0B" w:rsidP="00F63E0B">
            <w:pPr>
              <w:spacing w:after="0"/>
              <w:jc w:val="right"/>
              <w:rPr>
                <w:rFonts w:eastAsia="Times New Roman" w:cs="Segoe UI"/>
                <w:color w:val="000000"/>
                <w:szCs w:val="20"/>
                <w:lang w:val="en-AU" w:eastAsia="en-AU"/>
              </w:rPr>
            </w:pPr>
            <w:r w:rsidRPr="00443D92">
              <w:t>$0</w:t>
            </w:r>
          </w:p>
        </w:tc>
      </w:tr>
      <w:tr w:rsidR="00F63E0B" w:rsidRPr="00F67A1E" w14:paraId="0A8EEFF8" w14:textId="651FA480" w:rsidTr="00D55785">
        <w:trPr>
          <w:trHeight w:val="300"/>
        </w:trPr>
        <w:tc>
          <w:tcPr>
            <w:tcW w:w="960" w:type="dxa"/>
            <w:tcBorders>
              <w:top w:val="nil"/>
              <w:left w:val="nil"/>
              <w:right w:val="single" w:sz="4" w:space="0" w:color="auto"/>
            </w:tcBorders>
            <w:noWrap/>
            <w:vAlign w:val="bottom"/>
          </w:tcPr>
          <w:p w14:paraId="4336BD13"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nil"/>
              <w:left w:val="single" w:sz="4" w:space="0" w:color="auto"/>
              <w:right w:val="nil"/>
            </w:tcBorders>
            <w:noWrap/>
          </w:tcPr>
          <w:p w14:paraId="26006615" w14:textId="7098DDDE" w:rsidR="00F63E0B" w:rsidRPr="00F67A1E" w:rsidRDefault="00F63E0B" w:rsidP="00F63E0B">
            <w:pPr>
              <w:spacing w:after="0"/>
              <w:rPr>
                <w:rFonts w:eastAsia="Times New Roman" w:cs="Segoe UI"/>
                <w:color w:val="000000"/>
                <w:szCs w:val="20"/>
                <w:lang w:val="en-AU" w:eastAsia="en-AU"/>
              </w:rPr>
            </w:pPr>
            <w:r w:rsidRPr="00725711">
              <w:t>Car Safety</w:t>
            </w:r>
          </w:p>
        </w:tc>
        <w:tc>
          <w:tcPr>
            <w:tcW w:w="2150" w:type="dxa"/>
            <w:tcBorders>
              <w:top w:val="nil"/>
              <w:left w:val="nil"/>
              <w:right w:val="nil"/>
            </w:tcBorders>
            <w:noWrap/>
          </w:tcPr>
          <w:p w14:paraId="785907D8" w14:textId="0C46C4D6" w:rsidR="00F63E0B" w:rsidRPr="00D314FC" w:rsidRDefault="00F63E0B" w:rsidP="00F63E0B">
            <w:pPr>
              <w:spacing w:after="0"/>
              <w:jc w:val="right"/>
            </w:pPr>
            <w:r w:rsidRPr="002D24B7">
              <w:t>$2,137,500</w:t>
            </w:r>
          </w:p>
        </w:tc>
        <w:tc>
          <w:tcPr>
            <w:tcW w:w="2552" w:type="dxa"/>
          </w:tcPr>
          <w:p w14:paraId="09F69D9E" w14:textId="048DF044" w:rsidR="00F63E0B" w:rsidRPr="00D439A0" w:rsidRDefault="00F63E0B" w:rsidP="00F63E0B">
            <w:pPr>
              <w:spacing w:after="0"/>
              <w:jc w:val="right"/>
              <w:rPr>
                <w:rFonts w:eastAsia="Times New Roman" w:cs="Segoe UI"/>
                <w:color w:val="000000"/>
                <w:szCs w:val="20"/>
                <w:lang w:val="en-AU" w:eastAsia="en-AU"/>
              </w:rPr>
            </w:pPr>
            <w:r w:rsidRPr="00443D92">
              <w:t>$0</w:t>
            </w:r>
          </w:p>
        </w:tc>
      </w:tr>
      <w:tr w:rsidR="00F63E0B" w:rsidRPr="00F67A1E" w14:paraId="2874B0CD" w14:textId="55096514" w:rsidTr="00D55785">
        <w:trPr>
          <w:trHeight w:val="300"/>
        </w:trPr>
        <w:tc>
          <w:tcPr>
            <w:tcW w:w="960" w:type="dxa"/>
            <w:tcBorders>
              <w:top w:val="nil"/>
              <w:left w:val="nil"/>
              <w:bottom w:val="single" w:sz="4" w:space="0" w:color="auto"/>
              <w:right w:val="single" w:sz="4" w:space="0" w:color="auto"/>
            </w:tcBorders>
            <w:noWrap/>
            <w:vAlign w:val="bottom"/>
            <w:hideMark/>
          </w:tcPr>
          <w:p w14:paraId="14529A82"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nil"/>
              <w:left w:val="single" w:sz="4" w:space="0" w:color="auto"/>
              <w:bottom w:val="single" w:sz="4" w:space="0" w:color="auto"/>
              <w:right w:val="nil"/>
            </w:tcBorders>
            <w:noWrap/>
            <w:hideMark/>
          </w:tcPr>
          <w:p w14:paraId="3FFE2725" w14:textId="571F3992" w:rsidR="00F63E0B" w:rsidRPr="00F67A1E" w:rsidRDefault="00F63E0B" w:rsidP="00F63E0B">
            <w:pPr>
              <w:spacing w:after="0"/>
              <w:rPr>
                <w:rFonts w:eastAsia="Times New Roman" w:cs="Segoe UI"/>
                <w:color w:val="000000"/>
                <w:szCs w:val="20"/>
                <w:lang w:val="en-AU" w:eastAsia="en-AU"/>
              </w:rPr>
            </w:pPr>
            <w:r w:rsidRPr="00725711">
              <w:t>Vehicle Travel Time</w:t>
            </w:r>
          </w:p>
        </w:tc>
        <w:tc>
          <w:tcPr>
            <w:tcW w:w="2150" w:type="dxa"/>
            <w:tcBorders>
              <w:top w:val="nil"/>
              <w:left w:val="nil"/>
              <w:bottom w:val="single" w:sz="4" w:space="0" w:color="auto"/>
              <w:right w:val="nil"/>
            </w:tcBorders>
            <w:noWrap/>
            <w:hideMark/>
          </w:tcPr>
          <w:p w14:paraId="14309FF2" w14:textId="3F30BBA0" w:rsidR="00F63E0B" w:rsidRPr="00F67A1E" w:rsidRDefault="00F63E0B" w:rsidP="00F63E0B">
            <w:pPr>
              <w:spacing w:after="0"/>
              <w:jc w:val="right"/>
              <w:rPr>
                <w:rFonts w:eastAsia="Times New Roman" w:cs="Segoe UI"/>
                <w:color w:val="000000"/>
                <w:szCs w:val="20"/>
                <w:lang w:val="en-AU" w:eastAsia="en-AU"/>
              </w:rPr>
            </w:pPr>
            <w:r w:rsidRPr="002D24B7">
              <w:t>-$3,858,000</w:t>
            </w:r>
          </w:p>
        </w:tc>
        <w:tc>
          <w:tcPr>
            <w:tcW w:w="2552" w:type="dxa"/>
            <w:tcBorders>
              <w:bottom w:val="single" w:sz="4" w:space="0" w:color="auto"/>
            </w:tcBorders>
          </w:tcPr>
          <w:p w14:paraId="64779052" w14:textId="45BE5BCE" w:rsidR="00F63E0B" w:rsidRPr="00D439A0" w:rsidRDefault="00F63E0B" w:rsidP="00F63E0B">
            <w:pPr>
              <w:spacing w:after="0"/>
              <w:jc w:val="right"/>
              <w:rPr>
                <w:rFonts w:eastAsia="Times New Roman" w:cs="Segoe UI"/>
                <w:color w:val="000000"/>
                <w:szCs w:val="20"/>
                <w:lang w:val="en-AU" w:eastAsia="en-AU"/>
              </w:rPr>
            </w:pPr>
            <w:r w:rsidRPr="00443D92">
              <w:t>$0</w:t>
            </w:r>
          </w:p>
        </w:tc>
      </w:tr>
      <w:tr w:rsidR="00F63E0B" w:rsidRPr="00F67A1E" w14:paraId="1A5B8737" w14:textId="59E894BF" w:rsidTr="00D55785">
        <w:trPr>
          <w:trHeight w:val="300"/>
        </w:trPr>
        <w:tc>
          <w:tcPr>
            <w:tcW w:w="960" w:type="dxa"/>
            <w:tcBorders>
              <w:top w:val="single" w:sz="4" w:space="0" w:color="auto"/>
              <w:left w:val="nil"/>
              <w:bottom w:val="nil"/>
              <w:right w:val="single" w:sz="4" w:space="0" w:color="auto"/>
            </w:tcBorders>
            <w:noWrap/>
            <w:vAlign w:val="bottom"/>
            <w:hideMark/>
          </w:tcPr>
          <w:p w14:paraId="6B247FA2"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single" w:sz="4" w:space="0" w:color="auto"/>
              <w:left w:val="single" w:sz="4" w:space="0" w:color="auto"/>
              <w:bottom w:val="nil"/>
              <w:right w:val="nil"/>
            </w:tcBorders>
            <w:noWrap/>
            <w:vAlign w:val="bottom"/>
            <w:hideMark/>
          </w:tcPr>
          <w:p w14:paraId="7241481C" w14:textId="7F848662"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TOTAL</w:t>
            </w:r>
            <w:r>
              <w:rPr>
                <w:rFonts w:eastAsia="Times New Roman" w:cs="Segoe UI"/>
                <w:color w:val="000000"/>
                <w:szCs w:val="20"/>
                <w:lang w:val="en-AU" w:eastAsia="en-AU"/>
              </w:rPr>
              <w:t>*</w:t>
            </w:r>
          </w:p>
        </w:tc>
        <w:tc>
          <w:tcPr>
            <w:tcW w:w="2150" w:type="dxa"/>
            <w:tcBorders>
              <w:top w:val="single" w:sz="4" w:space="0" w:color="auto"/>
              <w:left w:val="nil"/>
              <w:bottom w:val="nil"/>
              <w:right w:val="nil"/>
            </w:tcBorders>
            <w:noWrap/>
            <w:hideMark/>
          </w:tcPr>
          <w:p w14:paraId="4D78477E" w14:textId="0C6421D4" w:rsidR="00F63E0B" w:rsidRPr="00F67A1E" w:rsidRDefault="00F63E0B" w:rsidP="00F63E0B">
            <w:pPr>
              <w:spacing w:after="0"/>
              <w:jc w:val="right"/>
              <w:rPr>
                <w:rFonts w:eastAsia="Times New Roman" w:cs="Segoe UI"/>
                <w:color w:val="000000"/>
                <w:szCs w:val="20"/>
                <w:lang w:val="en-AU" w:eastAsia="en-AU"/>
              </w:rPr>
            </w:pPr>
            <w:r w:rsidRPr="002D24B7">
              <w:t>$11,635,100</w:t>
            </w:r>
          </w:p>
        </w:tc>
        <w:tc>
          <w:tcPr>
            <w:tcW w:w="2552" w:type="dxa"/>
            <w:tcBorders>
              <w:top w:val="single" w:sz="4" w:space="0" w:color="auto"/>
            </w:tcBorders>
          </w:tcPr>
          <w:p w14:paraId="4A9F3FFF" w14:textId="28F71E45" w:rsidR="00F63E0B" w:rsidRPr="00D439A0" w:rsidRDefault="00F63E0B" w:rsidP="00F63E0B">
            <w:pPr>
              <w:spacing w:after="0"/>
              <w:jc w:val="right"/>
              <w:rPr>
                <w:rFonts w:eastAsia="Times New Roman" w:cs="Segoe UI"/>
                <w:color w:val="000000"/>
                <w:szCs w:val="20"/>
                <w:lang w:val="en-AU" w:eastAsia="en-AU"/>
              </w:rPr>
            </w:pPr>
            <w:r w:rsidRPr="00443D92">
              <w:t>$12,951,500</w:t>
            </w:r>
          </w:p>
        </w:tc>
      </w:tr>
      <w:tr w:rsidR="00011283" w:rsidRPr="00F67A1E" w14:paraId="075D1AD4" w14:textId="5A6706F5" w:rsidTr="00011283">
        <w:trPr>
          <w:trHeight w:val="108"/>
        </w:trPr>
        <w:tc>
          <w:tcPr>
            <w:tcW w:w="960" w:type="dxa"/>
            <w:tcBorders>
              <w:top w:val="nil"/>
              <w:left w:val="nil"/>
              <w:bottom w:val="nil"/>
              <w:right w:val="single" w:sz="4" w:space="0" w:color="auto"/>
            </w:tcBorders>
            <w:shd w:val="clear" w:color="auto" w:fill="F2F2F2" w:themeFill="background1" w:themeFillShade="F2"/>
            <w:noWrap/>
            <w:vAlign w:val="bottom"/>
            <w:hideMark/>
          </w:tcPr>
          <w:p w14:paraId="445F05AC" w14:textId="77777777" w:rsidR="00011283" w:rsidRPr="00F67A1E" w:rsidRDefault="00011283" w:rsidP="00F67A1E">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shd w:val="clear" w:color="auto" w:fill="F2F2F2" w:themeFill="background1" w:themeFillShade="F2"/>
            <w:noWrap/>
            <w:vAlign w:val="bottom"/>
            <w:hideMark/>
          </w:tcPr>
          <w:p w14:paraId="0C697646" w14:textId="77777777" w:rsidR="00011283" w:rsidRPr="00F67A1E" w:rsidRDefault="00011283" w:rsidP="00F67A1E">
            <w:pPr>
              <w:spacing w:after="0"/>
              <w:rPr>
                <w:rFonts w:eastAsia="Times New Roman" w:cs="Segoe UI"/>
                <w:szCs w:val="20"/>
                <w:lang w:val="en-AU" w:eastAsia="en-AU"/>
              </w:rPr>
            </w:pPr>
          </w:p>
        </w:tc>
        <w:tc>
          <w:tcPr>
            <w:tcW w:w="2150" w:type="dxa"/>
            <w:tcBorders>
              <w:top w:val="nil"/>
              <w:left w:val="nil"/>
              <w:bottom w:val="nil"/>
              <w:right w:val="nil"/>
            </w:tcBorders>
            <w:shd w:val="clear" w:color="auto" w:fill="F2F2F2" w:themeFill="background1" w:themeFillShade="F2"/>
            <w:noWrap/>
            <w:vAlign w:val="bottom"/>
            <w:hideMark/>
          </w:tcPr>
          <w:p w14:paraId="44EB064A" w14:textId="77777777" w:rsidR="00011283" w:rsidRPr="00F67A1E" w:rsidRDefault="00011283" w:rsidP="00F67A1E">
            <w:pPr>
              <w:spacing w:after="0"/>
              <w:rPr>
                <w:rFonts w:eastAsia="Times New Roman" w:cs="Segoe UI"/>
                <w:szCs w:val="20"/>
                <w:lang w:val="en-AU" w:eastAsia="en-AU"/>
              </w:rPr>
            </w:pPr>
          </w:p>
        </w:tc>
        <w:tc>
          <w:tcPr>
            <w:tcW w:w="2552" w:type="dxa"/>
            <w:shd w:val="clear" w:color="auto" w:fill="F2F2F2" w:themeFill="background1" w:themeFillShade="F2"/>
          </w:tcPr>
          <w:p w14:paraId="3D82BF5E" w14:textId="77777777" w:rsidR="00011283" w:rsidRPr="00F67A1E" w:rsidRDefault="00011283" w:rsidP="00F67A1E">
            <w:pPr>
              <w:spacing w:after="0"/>
              <w:rPr>
                <w:rFonts w:eastAsia="Times New Roman" w:cs="Segoe UI"/>
                <w:szCs w:val="20"/>
                <w:lang w:val="en-AU" w:eastAsia="en-AU"/>
              </w:rPr>
            </w:pPr>
          </w:p>
        </w:tc>
      </w:tr>
      <w:tr w:rsidR="00F63E0B" w:rsidRPr="00F67A1E" w14:paraId="4DAB138C" w14:textId="5BF4553C" w:rsidTr="00011283">
        <w:trPr>
          <w:trHeight w:val="300"/>
        </w:trPr>
        <w:tc>
          <w:tcPr>
            <w:tcW w:w="960" w:type="dxa"/>
            <w:tcBorders>
              <w:top w:val="nil"/>
              <w:left w:val="nil"/>
              <w:right w:val="single" w:sz="4" w:space="0" w:color="auto"/>
            </w:tcBorders>
            <w:noWrap/>
            <w:vAlign w:val="bottom"/>
            <w:hideMark/>
          </w:tcPr>
          <w:p w14:paraId="19DAF79B" w14:textId="77777777"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Costs</w:t>
            </w:r>
          </w:p>
        </w:tc>
        <w:tc>
          <w:tcPr>
            <w:tcW w:w="2560" w:type="dxa"/>
            <w:tcBorders>
              <w:top w:val="nil"/>
              <w:left w:val="single" w:sz="4" w:space="0" w:color="auto"/>
              <w:right w:val="nil"/>
            </w:tcBorders>
            <w:noWrap/>
            <w:vAlign w:val="bottom"/>
            <w:hideMark/>
          </w:tcPr>
          <w:p w14:paraId="0059BED1" w14:textId="77777777"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Capital Costs</w:t>
            </w:r>
          </w:p>
        </w:tc>
        <w:tc>
          <w:tcPr>
            <w:tcW w:w="2150" w:type="dxa"/>
            <w:tcBorders>
              <w:top w:val="nil"/>
              <w:left w:val="nil"/>
              <w:right w:val="nil"/>
            </w:tcBorders>
            <w:noWrap/>
            <w:hideMark/>
          </w:tcPr>
          <w:p w14:paraId="0DFA12AC" w14:textId="0D7FC31A" w:rsidR="00F63E0B" w:rsidRPr="008D7DBA" w:rsidRDefault="00F63E0B" w:rsidP="00F63E0B">
            <w:pPr>
              <w:spacing w:after="0"/>
              <w:jc w:val="right"/>
              <w:rPr>
                <w:rFonts w:eastAsia="Times New Roman" w:cs="Segoe UI"/>
                <w:color w:val="000000"/>
                <w:szCs w:val="20"/>
                <w:lang w:val="en-AU" w:eastAsia="en-AU"/>
              </w:rPr>
            </w:pPr>
            <w:r w:rsidRPr="007B1D15">
              <w:t>$2,574,900</w:t>
            </w:r>
          </w:p>
        </w:tc>
        <w:tc>
          <w:tcPr>
            <w:tcW w:w="2552" w:type="dxa"/>
          </w:tcPr>
          <w:p w14:paraId="4776C1B4" w14:textId="739AF2E3" w:rsidR="00F63E0B" w:rsidRPr="00534F1C" w:rsidRDefault="00F63E0B" w:rsidP="00F63E0B">
            <w:pPr>
              <w:spacing w:after="0"/>
              <w:jc w:val="right"/>
            </w:pPr>
            <w:r w:rsidRPr="00942C76">
              <w:t>$2,430,800</w:t>
            </w:r>
          </w:p>
        </w:tc>
      </w:tr>
      <w:tr w:rsidR="00F63E0B" w:rsidRPr="00F67A1E" w14:paraId="37F42EB7" w14:textId="31F1E73D" w:rsidTr="00011283">
        <w:trPr>
          <w:trHeight w:val="300"/>
        </w:trPr>
        <w:tc>
          <w:tcPr>
            <w:tcW w:w="960" w:type="dxa"/>
            <w:tcBorders>
              <w:top w:val="nil"/>
              <w:left w:val="nil"/>
              <w:bottom w:val="single" w:sz="4" w:space="0" w:color="auto"/>
              <w:right w:val="single" w:sz="4" w:space="0" w:color="auto"/>
            </w:tcBorders>
            <w:noWrap/>
            <w:vAlign w:val="bottom"/>
            <w:hideMark/>
          </w:tcPr>
          <w:p w14:paraId="3719B982"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nil"/>
              <w:left w:val="single" w:sz="4" w:space="0" w:color="auto"/>
              <w:bottom w:val="single" w:sz="4" w:space="0" w:color="auto"/>
              <w:right w:val="nil"/>
            </w:tcBorders>
            <w:noWrap/>
            <w:vAlign w:val="bottom"/>
            <w:hideMark/>
          </w:tcPr>
          <w:p w14:paraId="70EE7F7F" w14:textId="77777777"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Maintenance Costs</w:t>
            </w:r>
          </w:p>
        </w:tc>
        <w:tc>
          <w:tcPr>
            <w:tcW w:w="2150" w:type="dxa"/>
            <w:tcBorders>
              <w:top w:val="nil"/>
              <w:left w:val="nil"/>
              <w:bottom w:val="single" w:sz="4" w:space="0" w:color="auto"/>
              <w:right w:val="nil"/>
            </w:tcBorders>
            <w:noWrap/>
            <w:hideMark/>
          </w:tcPr>
          <w:p w14:paraId="089E3216" w14:textId="52B7C3C1" w:rsidR="00F63E0B" w:rsidRPr="008D7DBA" w:rsidRDefault="00F63E0B" w:rsidP="00F63E0B">
            <w:pPr>
              <w:spacing w:after="0"/>
              <w:jc w:val="right"/>
              <w:rPr>
                <w:rFonts w:eastAsia="Times New Roman" w:cs="Segoe UI"/>
                <w:color w:val="000000"/>
                <w:szCs w:val="20"/>
                <w:lang w:val="en-AU" w:eastAsia="en-AU"/>
              </w:rPr>
            </w:pPr>
            <w:r w:rsidRPr="007B1D15">
              <w:t>$321,300</w:t>
            </w:r>
          </w:p>
        </w:tc>
        <w:tc>
          <w:tcPr>
            <w:tcW w:w="2552" w:type="dxa"/>
            <w:tcBorders>
              <w:bottom w:val="single" w:sz="4" w:space="0" w:color="auto"/>
            </w:tcBorders>
          </w:tcPr>
          <w:p w14:paraId="2840E8A0" w14:textId="29C68EAB" w:rsidR="00F63E0B" w:rsidRPr="00534F1C" w:rsidRDefault="00F63E0B" w:rsidP="00F63E0B">
            <w:pPr>
              <w:spacing w:after="0"/>
              <w:jc w:val="right"/>
            </w:pPr>
            <w:r w:rsidRPr="00942C76">
              <w:t>$264,900</w:t>
            </w:r>
          </w:p>
        </w:tc>
      </w:tr>
      <w:tr w:rsidR="00F63E0B" w:rsidRPr="00F67A1E" w14:paraId="065455A6" w14:textId="5D291751" w:rsidTr="00011283">
        <w:trPr>
          <w:trHeight w:val="300"/>
        </w:trPr>
        <w:tc>
          <w:tcPr>
            <w:tcW w:w="960" w:type="dxa"/>
            <w:tcBorders>
              <w:top w:val="single" w:sz="4" w:space="0" w:color="auto"/>
              <w:left w:val="nil"/>
              <w:bottom w:val="nil"/>
              <w:right w:val="single" w:sz="4" w:space="0" w:color="auto"/>
            </w:tcBorders>
            <w:noWrap/>
            <w:vAlign w:val="bottom"/>
            <w:hideMark/>
          </w:tcPr>
          <w:p w14:paraId="2DB0E937" w14:textId="77777777" w:rsidR="00F63E0B" w:rsidRPr="00F67A1E" w:rsidRDefault="00F63E0B" w:rsidP="00F63E0B">
            <w:pPr>
              <w:spacing w:after="0"/>
              <w:jc w:val="right"/>
              <w:rPr>
                <w:rFonts w:eastAsia="Times New Roman" w:cs="Segoe UI"/>
                <w:color w:val="000000"/>
                <w:szCs w:val="20"/>
                <w:lang w:val="en-AU" w:eastAsia="en-AU"/>
              </w:rPr>
            </w:pPr>
          </w:p>
        </w:tc>
        <w:tc>
          <w:tcPr>
            <w:tcW w:w="2560" w:type="dxa"/>
            <w:tcBorders>
              <w:top w:val="single" w:sz="4" w:space="0" w:color="auto"/>
              <w:left w:val="single" w:sz="4" w:space="0" w:color="auto"/>
              <w:bottom w:val="nil"/>
              <w:right w:val="nil"/>
            </w:tcBorders>
            <w:noWrap/>
            <w:vAlign w:val="bottom"/>
            <w:hideMark/>
          </w:tcPr>
          <w:p w14:paraId="76EFA870" w14:textId="2EBC0E7C"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TOTAL</w:t>
            </w:r>
            <w:r>
              <w:rPr>
                <w:rFonts w:eastAsia="Times New Roman" w:cs="Segoe UI"/>
                <w:color w:val="000000"/>
                <w:szCs w:val="20"/>
                <w:lang w:val="en-AU" w:eastAsia="en-AU"/>
              </w:rPr>
              <w:t>*</w:t>
            </w:r>
          </w:p>
        </w:tc>
        <w:tc>
          <w:tcPr>
            <w:tcW w:w="2150" w:type="dxa"/>
            <w:tcBorders>
              <w:top w:val="single" w:sz="4" w:space="0" w:color="auto"/>
              <w:left w:val="nil"/>
              <w:bottom w:val="nil"/>
              <w:right w:val="nil"/>
            </w:tcBorders>
            <w:noWrap/>
            <w:hideMark/>
          </w:tcPr>
          <w:p w14:paraId="631DB923" w14:textId="49E8EB23" w:rsidR="00F63E0B" w:rsidRPr="008D7DBA" w:rsidRDefault="00F63E0B" w:rsidP="00F63E0B">
            <w:pPr>
              <w:spacing w:after="0"/>
              <w:jc w:val="right"/>
              <w:rPr>
                <w:rFonts w:eastAsia="Times New Roman" w:cs="Segoe UI"/>
                <w:color w:val="000000"/>
                <w:szCs w:val="20"/>
                <w:lang w:val="en-AU" w:eastAsia="en-AU"/>
              </w:rPr>
            </w:pPr>
            <w:r w:rsidRPr="007B1D15">
              <w:t>$2,896,300</w:t>
            </w:r>
          </w:p>
        </w:tc>
        <w:tc>
          <w:tcPr>
            <w:tcW w:w="2552" w:type="dxa"/>
            <w:tcBorders>
              <w:top w:val="single" w:sz="4" w:space="0" w:color="auto"/>
            </w:tcBorders>
          </w:tcPr>
          <w:p w14:paraId="0C706C6D" w14:textId="0064EA01" w:rsidR="00F63E0B" w:rsidRPr="00534F1C" w:rsidRDefault="00F63E0B" w:rsidP="00F63E0B">
            <w:pPr>
              <w:spacing w:after="0"/>
              <w:jc w:val="right"/>
            </w:pPr>
            <w:r w:rsidRPr="00942C76">
              <w:t>$2,695,600</w:t>
            </w:r>
          </w:p>
        </w:tc>
      </w:tr>
      <w:tr w:rsidR="00011283" w:rsidRPr="00F67A1E" w14:paraId="4AF97D59" w14:textId="4FFC3796" w:rsidTr="00011283">
        <w:trPr>
          <w:trHeight w:val="81"/>
        </w:trPr>
        <w:tc>
          <w:tcPr>
            <w:tcW w:w="960" w:type="dxa"/>
            <w:tcBorders>
              <w:top w:val="nil"/>
              <w:left w:val="nil"/>
              <w:bottom w:val="nil"/>
              <w:right w:val="single" w:sz="4" w:space="0" w:color="auto"/>
            </w:tcBorders>
            <w:shd w:val="clear" w:color="auto" w:fill="F2F2F2" w:themeFill="background1" w:themeFillShade="F2"/>
            <w:noWrap/>
            <w:vAlign w:val="bottom"/>
            <w:hideMark/>
          </w:tcPr>
          <w:p w14:paraId="6C66844A" w14:textId="77777777" w:rsidR="00011283" w:rsidRPr="00F67A1E" w:rsidRDefault="00011283" w:rsidP="00F67A1E">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shd w:val="clear" w:color="auto" w:fill="F2F2F2" w:themeFill="background1" w:themeFillShade="F2"/>
            <w:noWrap/>
            <w:vAlign w:val="bottom"/>
            <w:hideMark/>
          </w:tcPr>
          <w:p w14:paraId="33EDF38F" w14:textId="77777777" w:rsidR="00011283" w:rsidRPr="00F67A1E" w:rsidRDefault="00011283" w:rsidP="00F67A1E">
            <w:pPr>
              <w:spacing w:after="0"/>
              <w:rPr>
                <w:rFonts w:eastAsia="Times New Roman" w:cs="Segoe UI"/>
                <w:szCs w:val="20"/>
                <w:lang w:val="en-AU" w:eastAsia="en-AU"/>
              </w:rPr>
            </w:pPr>
          </w:p>
        </w:tc>
        <w:tc>
          <w:tcPr>
            <w:tcW w:w="2150" w:type="dxa"/>
            <w:tcBorders>
              <w:top w:val="nil"/>
              <w:left w:val="nil"/>
              <w:bottom w:val="nil"/>
              <w:right w:val="nil"/>
            </w:tcBorders>
            <w:shd w:val="clear" w:color="auto" w:fill="F2F2F2" w:themeFill="background1" w:themeFillShade="F2"/>
            <w:noWrap/>
            <w:vAlign w:val="bottom"/>
            <w:hideMark/>
          </w:tcPr>
          <w:p w14:paraId="4AA58559" w14:textId="77777777" w:rsidR="00011283" w:rsidRPr="00F67A1E" w:rsidRDefault="00011283" w:rsidP="00F67A1E">
            <w:pPr>
              <w:spacing w:after="0"/>
              <w:rPr>
                <w:rFonts w:eastAsia="Times New Roman" w:cs="Segoe UI"/>
                <w:szCs w:val="20"/>
                <w:lang w:val="en-AU" w:eastAsia="en-AU"/>
              </w:rPr>
            </w:pPr>
          </w:p>
        </w:tc>
        <w:tc>
          <w:tcPr>
            <w:tcW w:w="2552" w:type="dxa"/>
            <w:shd w:val="clear" w:color="auto" w:fill="F2F2F2" w:themeFill="background1" w:themeFillShade="F2"/>
          </w:tcPr>
          <w:p w14:paraId="19ED52DB" w14:textId="77777777" w:rsidR="00011283" w:rsidRPr="00F67A1E" w:rsidRDefault="00011283" w:rsidP="00F67A1E">
            <w:pPr>
              <w:spacing w:after="0"/>
              <w:rPr>
                <w:rFonts w:eastAsia="Times New Roman" w:cs="Segoe UI"/>
                <w:szCs w:val="20"/>
                <w:lang w:val="en-AU" w:eastAsia="en-AU"/>
              </w:rPr>
            </w:pPr>
          </w:p>
        </w:tc>
      </w:tr>
      <w:tr w:rsidR="00F63E0B" w:rsidRPr="00F67A1E" w14:paraId="42748FCD" w14:textId="40905B79" w:rsidTr="000863D9">
        <w:trPr>
          <w:trHeight w:val="300"/>
        </w:trPr>
        <w:tc>
          <w:tcPr>
            <w:tcW w:w="960" w:type="dxa"/>
            <w:tcBorders>
              <w:top w:val="nil"/>
              <w:left w:val="nil"/>
              <w:bottom w:val="nil"/>
              <w:right w:val="single" w:sz="4" w:space="0" w:color="auto"/>
            </w:tcBorders>
            <w:noWrap/>
            <w:vAlign w:val="bottom"/>
            <w:hideMark/>
          </w:tcPr>
          <w:p w14:paraId="604AAD40" w14:textId="0BAE8CF7" w:rsidR="00F63E0B" w:rsidRPr="00F67A1E" w:rsidRDefault="00F63E0B" w:rsidP="00F63E0B">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Total</w:t>
            </w:r>
          </w:p>
        </w:tc>
        <w:tc>
          <w:tcPr>
            <w:tcW w:w="2560" w:type="dxa"/>
            <w:tcBorders>
              <w:top w:val="nil"/>
              <w:left w:val="single" w:sz="4" w:space="0" w:color="auto"/>
              <w:bottom w:val="nil"/>
              <w:right w:val="nil"/>
            </w:tcBorders>
            <w:noWrap/>
            <w:vAlign w:val="bottom"/>
            <w:hideMark/>
          </w:tcPr>
          <w:p w14:paraId="2BE55C00" w14:textId="426299E0" w:rsidR="00F63E0B" w:rsidRPr="00F67A1E" w:rsidRDefault="00F63E0B" w:rsidP="00F63E0B">
            <w:pPr>
              <w:spacing w:after="0"/>
              <w:rPr>
                <w:rFonts w:eastAsia="Times New Roman" w:cs="Segoe UI"/>
                <w:color w:val="000000"/>
                <w:szCs w:val="20"/>
                <w:lang w:val="en-AU" w:eastAsia="en-AU"/>
              </w:rPr>
            </w:pPr>
            <w:r>
              <w:rPr>
                <w:rFonts w:eastAsia="Times New Roman" w:cs="Segoe UI"/>
                <w:color w:val="000000"/>
                <w:szCs w:val="20"/>
                <w:lang w:val="en-AU" w:eastAsia="en-AU"/>
              </w:rPr>
              <w:t>NPV*</w:t>
            </w:r>
          </w:p>
        </w:tc>
        <w:tc>
          <w:tcPr>
            <w:tcW w:w="2150" w:type="dxa"/>
            <w:tcBorders>
              <w:top w:val="nil"/>
              <w:left w:val="nil"/>
              <w:bottom w:val="nil"/>
              <w:right w:val="nil"/>
            </w:tcBorders>
            <w:noWrap/>
            <w:hideMark/>
          </w:tcPr>
          <w:p w14:paraId="1907271F" w14:textId="73A1B002" w:rsidR="00F63E0B" w:rsidRPr="008D7DBA" w:rsidRDefault="00F63E0B" w:rsidP="00F63E0B">
            <w:pPr>
              <w:spacing w:after="0"/>
              <w:jc w:val="right"/>
              <w:rPr>
                <w:rFonts w:eastAsia="Times New Roman" w:cs="Segoe UI"/>
                <w:color w:val="000000"/>
                <w:szCs w:val="20"/>
                <w:lang w:eastAsia="en-AU"/>
              </w:rPr>
            </w:pPr>
            <w:r w:rsidRPr="007B156F">
              <w:t>$8,738,800</w:t>
            </w:r>
          </w:p>
        </w:tc>
        <w:tc>
          <w:tcPr>
            <w:tcW w:w="2552" w:type="dxa"/>
          </w:tcPr>
          <w:p w14:paraId="7D120878" w14:textId="3088A4D4" w:rsidR="00F63E0B" w:rsidRPr="008D045D" w:rsidRDefault="00F63E0B" w:rsidP="00F63E0B">
            <w:pPr>
              <w:spacing w:after="0"/>
              <w:jc w:val="right"/>
              <w:rPr>
                <w:rFonts w:eastAsia="Times New Roman" w:cs="Segoe UI"/>
                <w:color w:val="000000"/>
                <w:szCs w:val="20"/>
                <w:lang w:eastAsia="en-AU"/>
              </w:rPr>
            </w:pPr>
            <w:r w:rsidRPr="00655DCC">
              <w:t>$10,255,800</w:t>
            </w:r>
          </w:p>
        </w:tc>
      </w:tr>
      <w:tr w:rsidR="00F63E0B" w:rsidRPr="00F67A1E" w14:paraId="1D0B175E" w14:textId="37DBE9CB" w:rsidTr="000863D9">
        <w:trPr>
          <w:trHeight w:val="300"/>
        </w:trPr>
        <w:tc>
          <w:tcPr>
            <w:tcW w:w="960" w:type="dxa"/>
            <w:tcBorders>
              <w:top w:val="nil"/>
              <w:left w:val="nil"/>
              <w:bottom w:val="nil"/>
              <w:right w:val="single" w:sz="4" w:space="0" w:color="auto"/>
            </w:tcBorders>
            <w:noWrap/>
            <w:vAlign w:val="bottom"/>
          </w:tcPr>
          <w:p w14:paraId="0C6DD5D9" w14:textId="77777777" w:rsidR="00F63E0B" w:rsidRPr="00F67A1E" w:rsidRDefault="00F63E0B" w:rsidP="00F63E0B">
            <w:pPr>
              <w:spacing w:after="0"/>
              <w:rPr>
                <w:rFonts w:eastAsia="Times New Roman" w:cs="Segoe UI"/>
                <w:color w:val="000000"/>
                <w:szCs w:val="20"/>
                <w:lang w:val="en-AU" w:eastAsia="en-AU"/>
              </w:rPr>
            </w:pPr>
          </w:p>
        </w:tc>
        <w:tc>
          <w:tcPr>
            <w:tcW w:w="2560" w:type="dxa"/>
            <w:tcBorders>
              <w:top w:val="nil"/>
              <w:left w:val="single" w:sz="4" w:space="0" w:color="auto"/>
              <w:bottom w:val="nil"/>
              <w:right w:val="nil"/>
            </w:tcBorders>
            <w:noWrap/>
            <w:vAlign w:val="bottom"/>
          </w:tcPr>
          <w:p w14:paraId="6CB190C3" w14:textId="5DCB85B2" w:rsidR="00F63E0B" w:rsidRPr="00F67A1E" w:rsidRDefault="00F63E0B" w:rsidP="00F63E0B">
            <w:pPr>
              <w:spacing w:after="0"/>
              <w:rPr>
                <w:rFonts w:eastAsia="Times New Roman" w:cs="Segoe UI"/>
                <w:color w:val="000000"/>
                <w:szCs w:val="20"/>
                <w:lang w:val="en-AU" w:eastAsia="en-AU"/>
              </w:rPr>
            </w:pPr>
            <w:r>
              <w:rPr>
                <w:rFonts w:eastAsia="Times New Roman" w:cs="Segoe UI"/>
                <w:color w:val="000000"/>
                <w:szCs w:val="20"/>
                <w:lang w:val="en-AU" w:eastAsia="en-AU"/>
              </w:rPr>
              <w:t>BCR</w:t>
            </w:r>
          </w:p>
        </w:tc>
        <w:tc>
          <w:tcPr>
            <w:tcW w:w="2150" w:type="dxa"/>
            <w:tcBorders>
              <w:top w:val="nil"/>
              <w:left w:val="nil"/>
              <w:bottom w:val="nil"/>
              <w:right w:val="nil"/>
            </w:tcBorders>
            <w:noWrap/>
          </w:tcPr>
          <w:p w14:paraId="730B8C1D" w14:textId="61A622D4" w:rsidR="00F63E0B" w:rsidRPr="00F67A1E" w:rsidRDefault="00F63E0B" w:rsidP="00F63E0B">
            <w:pPr>
              <w:spacing w:after="0"/>
              <w:jc w:val="right"/>
              <w:rPr>
                <w:rFonts w:eastAsia="Times New Roman" w:cs="Segoe UI"/>
                <w:color w:val="000000"/>
                <w:szCs w:val="20"/>
                <w:lang w:val="en-AU" w:eastAsia="en-AU"/>
              </w:rPr>
            </w:pPr>
            <w:r w:rsidRPr="007B156F">
              <w:t>4.0</w:t>
            </w:r>
          </w:p>
        </w:tc>
        <w:tc>
          <w:tcPr>
            <w:tcW w:w="2552" w:type="dxa"/>
          </w:tcPr>
          <w:p w14:paraId="0AA4D083" w14:textId="706DA1A9" w:rsidR="00F63E0B" w:rsidRDefault="00F63E0B" w:rsidP="00F63E0B">
            <w:pPr>
              <w:spacing w:after="0"/>
              <w:jc w:val="right"/>
              <w:rPr>
                <w:rFonts w:eastAsia="Times New Roman" w:cs="Segoe UI"/>
                <w:color w:val="000000"/>
                <w:szCs w:val="20"/>
                <w:lang w:val="en-AU" w:eastAsia="en-AU"/>
              </w:rPr>
            </w:pPr>
            <w:r w:rsidRPr="00655DCC">
              <w:t>4.8</w:t>
            </w:r>
          </w:p>
        </w:tc>
      </w:tr>
      <w:tr w:rsidR="00F63E0B" w:rsidRPr="00F67A1E" w14:paraId="7BAB7592" w14:textId="6FDFFB2B" w:rsidTr="000863D9">
        <w:trPr>
          <w:trHeight w:val="300"/>
        </w:trPr>
        <w:tc>
          <w:tcPr>
            <w:tcW w:w="960" w:type="dxa"/>
            <w:tcBorders>
              <w:top w:val="nil"/>
              <w:left w:val="nil"/>
              <w:bottom w:val="nil"/>
              <w:right w:val="single" w:sz="4" w:space="0" w:color="auto"/>
            </w:tcBorders>
            <w:noWrap/>
            <w:vAlign w:val="bottom"/>
          </w:tcPr>
          <w:p w14:paraId="50F4B106" w14:textId="77777777" w:rsidR="00F63E0B" w:rsidRPr="00F67A1E" w:rsidRDefault="00F63E0B" w:rsidP="00F63E0B">
            <w:pPr>
              <w:spacing w:after="0"/>
              <w:rPr>
                <w:rFonts w:eastAsia="Times New Roman" w:cs="Segoe UI"/>
                <w:color w:val="000000"/>
                <w:szCs w:val="20"/>
                <w:lang w:val="en-AU" w:eastAsia="en-AU"/>
              </w:rPr>
            </w:pPr>
          </w:p>
        </w:tc>
        <w:tc>
          <w:tcPr>
            <w:tcW w:w="2560" w:type="dxa"/>
            <w:tcBorders>
              <w:top w:val="nil"/>
              <w:left w:val="single" w:sz="4" w:space="0" w:color="auto"/>
              <w:bottom w:val="nil"/>
              <w:right w:val="nil"/>
            </w:tcBorders>
            <w:noWrap/>
            <w:vAlign w:val="bottom"/>
          </w:tcPr>
          <w:p w14:paraId="56381FAD" w14:textId="7F3DBA60" w:rsidR="00F63E0B" w:rsidRDefault="00F63E0B" w:rsidP="00F63E0B">
            <w:pPr>
              <w:spacing w:after="0"/>
              <w:rPr>
                <w:rFonts w:eastAsia="Times New Roman" w:cs="Segoe UI"/>
                <w:color w:val="000000"/>
                <w:szCs w:val="20"/>
                <w:lang w:val="en-AU" w:eastAsia="en-AU"/>
              </w:rPr>
            </w:pPr>
            <w:r>
              <w:rPr>
                <w:rFonts w:eastAsia="Times New Roman" w:cs="Segoe UI"/>
                <w:color w:val="000000"/>
                <w:szCs w:val="20"/>
                <w:lang w:val="en-AU" w:eastAsia="en-AU"/>
              </w:rPr>
              <w:t>Break-even year</w:t>
            </w:r>
          </w:p>
        </w:tc>
        <w:tc>
          <w:tcPr>
            <w:tcW w:w="2150" w:type="dxa"/>
            <w:tcBorders>
              <w:top w:val="nil"/>
              <w:left w:val="nil"/>
              <w:bottom w:val="nil"/>
              <w:right w:val="nil"/>
            </w:tcBorders>
            <w:noWrap/>
          </w:tcPr>
          <w:p w14:paraId="42240A49" w14:textId="4DBD3490" w:rsidR="00F63E0B" w:rsidRDefault="00F63E0B" w:rsidP="00F63E0B">
            <w:pPr>
              <w:spacing w:after="0"/>
              <w:jc w:val="right"/>
              <w:rPr>
                <w:rFonts w:eastAsia="Times New Roman" w:cs="Segoe UI"/>
                <w:color w:val="000000"/>
                <w:szCs w:val="20"/>
                <w:lang w:val="en-AU" w:eastAsia="en-AU"/>
              </w:rPr>
            </w:pPr>
            <w:r w:rsidRPr="007B156F">
              <w:t>2036</w:t>
            </w:r>
          </w:p>
        </w:tc>
        <w:tc>
          <w:tcPr>
            <w:tcW w:w="2552" w:type="dxa"/>
          </w:tcPr>
          <w:p w14:paraId="7EB388B1" w14:textId="7D18D1E9" w:rsidR="00F63E0B" w:rsidRDefault="00F63E0B" w:rsidP="00F63E0B">
            <w:pPr>
              <w:spacing w:after="0"/>
              <w:jc w:val="right"/>
              <w:rPr>
                <w:rFonts w:eastAsia="Times New Roman" w:cs="Segoe UI"/>
                <w:color w:val="000000"/>
                <w:szCs w:val="20"/>
                <w:lang w:val="en-AU" w:eastAsia="en-AU"/>
              </w:rPr>
            </w:pPr>
            <w:r w:rsidRPr="00655DCC">
              <w:t>2036</w:t>
            </w:r>
          </w:p>
        </w:tc>
      </w:tr>
    </w:tbl>
    <w:p w14:paraId="6922BC12" w14:textId="4998DB9E" w:rsidR="00F67A1E" w:rsidRPr="000F0121" w:rsidRDefault="000F0121" w:rsidP="004341D5">
      <w:pPr>
        <w:rPr>
          <w:sz w:val="16"/>
          <w:szCs w:val="16"/>
        </w:rPr>
      </w:pPr>
      <w:r w:rsidRPr="000F0121">
        <w:rPr>
          <w:sz w:val="16"/>
          <w:szCs w:val="16"/>
        </w:rPr>
        <w:t>* may not add precisely due to rounding</w:t>
      </w:r>
    </w:p>
    <w:p w14:paraId="6B5CF0BA" w14:textId="5C49DC7E" w:rsidR="000F0121" w:rsidRDefault="00547EDF" w:rsidP="00547EDF">
      <w:pPr>
        <w:pStyle w:val="Heading2"/>
      </w:pPr>
      <w:bookmarkStart w:id="69" w:name="_Toc215569423"/>
      <w:r>
        <w:t>Sensitivity tests</w:t>
      </w:r>
      <w:bookmarkEnd w:id="69"/>
    </w:p>
    <w:p w14:paraId="4C72683C" w14:textId="5D76DB30" w:rsidR="00547EDF" w:rsidRDefault="00B66BEF" w:rsidP="00547EDF">
      <w:r>
        <w:t xml:space="preserve">It is standard practice to </w:t>
      </w:r>
      <w:r w:rsidR="008D7DBA">
        <w:t>sensitivity test the results of a benefit-cost analysis to changes in assumptions. For these sensitivity tests we change the assumptions for:</w:t>
      </w:r>
    </w:p>
    <w:p w14:paraId="71CEA9CA" w14:textId="4B224A32" w:rsidR="008D7DBA" w:rsidRDefault="008D7DBA" w:rsidP="008D7DBA">
      <w:pPr>
        <w:pStyle w:val="ListParagraph"/>
      </w:pPr>
      <w:r>
        <w:t>Analysis period</w:t>
      </w:r>
    </w:p>
    <w:p w14:paraId="7BAD22EB" w14:textId="44F8639D" w:rsidR="008D7DBA" w:rsidRDefault="008D7DBA" w:rsidP="008D7DBA">
      <w:pPr>
        <w:pStyle w:val="ListParagraph"/>
      </w:pPr>
      <w:r>
        <w:t>Discount rate</w:t>
      </w:r>
    </w:p>
    <w:p w14:paraId="43D311C3" w14:textId="50C9F7DF" w:rsidR="008D7DBA" w:rsidRDefault="008D7DBA" w:rsidP="008D7DBA">
      <w:pPr>
        <w:pStyle w:val="ListParagraph"/>
      </w:pPr>
      <w:r>
        <w:t>Cyclist growth rate</w:t>
      </w:r>
    </w:p>
    <w:p w14:paraId="2C809A2E" w14:textId="2E77E2C0" w:rsidR="008D7DBA" w:rsidRDefault="008D7DBA" w:rsidP="008D7DBA">
      <w:pPr>
        <w:pStyle w:val="ListParagraph"/>
      </w:pPr>
      <w:r>
        <w:t>One time jump in the number of cyclists</w:t>
      </w:r>
    </w:p>
    <w:p w14:paraId="3E337CF0" w14:textId="5C08AB9B" w:rsidR="008D7DBA" w:rsidRDefault="008D7DBA" w:rsidP="008D7DBA">
      <w:pPr>
        <w:pStyle w:val="ListParagraph"/>
      </w:pPr>
      <w:r>
        <w:t>The scale of maintenance costs</w:t>
      </w:r>
    </w:p>
    <w:p w14:paraId="44D31EE3" w14:textId="419698F0" w:rsidR="008D7DBA" w:rsidRDefault="008D7DBA" w:rsidP="008D7DBA">
      <w:pPr>
        <w:pStyle w:val="ListParagraph"/>
      </w:pPr>
      <w:r>
        <w:t>Construction costs increasing above the current cost estimate</w:t>
      </w:r>
    </w:p>
    <w:p w14:paraId="0A0334B9" w14:textId="6A7392EC" w:rsidR="008B4443" w:rsidRDefault="008D045D" w:rsidP="008B4443">
      <w:pPr>
        <w:pStyle w:val="ListParagraph"/>
      </w:pPr>
      <w:r>
        <w:t>Ex</w:t>
      </w:r>
      <w:r w:rsidR="008B4443">
        <w:t>clusion of time costs to motorists from the raised crossings</w:t>
      </w:r>
    </w:p>
    <w:p w14:paraId="39C4BE0C" w14:textId="41D3F7D7" w:rsidR="008D7DBA" w:rsidRDefault="00502357" w:rsidP="008D7DBA">
      <w:r>
        <w:t xml:space="preserve">In this analysis, we have assumed the inclusion of the raised crossings. As these have resulted in a slightly lower NPV in the previous section, this is a conservative basis on which to sensitivity test. </w:t>
      </w:r>
      <w:r w:rsidR="008D7DBA">
        <w:t xml:space="preserve">We also include an </w:t>
      </w:r>
      <w:r w:rsidR="008D7DBA">
        <w:lastRenderedPageBreak/>
        <w:t xml:space="preserve">optimistic case and a pessimistic case to give a realistic range for the scale of the benefits, costs, and BCR of this project. </w:t>
      </w:r>
    </w:p>
    <w:p w14:paraId="3BBF9382" w14:textId="1C4E570B" w:rsidR="008D7DBA" w:rsidRDefault="008D7DBA" w:rsidP="008D7DBA">
      <w:pPr>
        <w:pStyle w:val="Heading3"/>
      </w:pPr>
      <w:bookmarkStart w:id="70" w:name="_Toc215569424"/>
      <w:r>
        <w:t>Analysis period</w:t>
      </w:r>
      <w:bookmarkEnd w:id="70"/>
    </w:p>
    <w:p w14:paraId="0C2E3644" w14:textId="178D7022" w:rsidR="008D7DBA" w:rsidRDefault="00E05DB3" w:rsidP="008D7DBA">
      <w:r>
        <w:t xml:space="preserve">NZTA’s MBCM recommends a standard analysis period of 40 years with options to </w:t>
      </w:r>
      <w:r w:rsidR="00B26334">
        <w:t xml:space="preserve">extend out to 60 years or have a shorter analysis period. For sensitivity testing, we have examined analysis periods of 20 to 60 years. The results are shown in </w:t>
      </w:r>
      <w:r w:rsidR="00B26334">
        <w:fldChar w:fldCharType="begin"/>
      </w:r>
      <w:r w:rsidR="00B26334">
        <w:instrText xml:space="preserve"> REF _Ref205818323 \h </w:instrText>
      </w:r>
      <w:r w:rsidR="00B26334">
        <w:fldChar w:fldCharType="separate"/>
      </w:r>
      <w:r w:rsidR="00645110">
        <w:t xml:space="preserve">Table </w:t>
      </w:r>
      <w:r w:rsidR="00645110">
        <w:rPr>
          <w:noProof/>
        </w:rPr>
        <w:t>4</w:t>
      </w:r>
      <w:r w:rsidR="00B26334">
        <w:fldChar w:fldCharType="end"/>
      </w:r>
      <w:r w:rsidR="00B26334">
        <w:t xml:space="preserve">. This test shows that the results of the analysis are robust to the choice of analysis period. </w:t>
      </w:r>
    </w:p>
    <w:p w14:paraId="6F3A55FD" w14:textId="0A552268" w:rsidR="00B26334" w:rsidRDefault="00B26334" w:rsidP="00B26334">
      <w:pPr>
        <w:pStyle w:val="Caption"/>
      </w:pPr>
      <w:bookmarkStart w:id="71" w:name="_Ref205818323"/>
      <w:bookmarkStart w:id="72" w:name="_Toc215569444"/>
      <w:r>
        <w:t xml:space="preserve">Table </w:t>
      </w:r>
      <w:fldSimple w:instr=" SEQ Table \* ARABIC ">
        <w:r w:rsidR="00645110">
          <w:rPr>
            <w:noProof/>
          </w:rPr>
          <w:t>4</w:t>
        </w:r>
      </w:fldSimple>
      <w:bookmarkEnd w:id="71"/>
      <w:r>
        <w:t xml:space="preserve"> Sensitivity test, analysis period</w:t>
      </w:r>
      <w:bookmarkEnd w:id="72"/>
    </w:p>
    <w:tbl>
      <w:tblPr>
        <w:tblW w:w="8940" w:type="dxa"/>
        <w:tblLook w:val="04A0" w:firstRow="1" w:lastRow="0" w:firstColumn="1" w:lastColumn="0" w:noHBand="0" w:noVBand="1"/>
      </w:tblPr>
      <w:tblGrid>
        <w:gridCol w:w="2876"/>
        <w:gridCol w:w="1516"/>
        <w:gridCol w:w="1516"/>
        <w:gridCol w:w="1516"/>
        <w:gridCol w:w="1516"/>
      </w:tblGrid>
      <w:tr w:rsidR="008D045D" w:rsidRPr="00B26334" w14:paraId="64205BCE" w14:textId="43544BF1" w:rsidTr="008D045D">
        <w:trPr>
          <w:trHeight w:val="315"/>
        </w:trPr>
        <w:tc>
          <w:tcPr>
            <w:tcW w:w="2876" w:type="dxa"/>
            <w:tcBorders>
              <w:bottom w:val="single" w:sz="4" w:space="0" w:color="auto"/>
              <w:right w:val="single" w:sz="4" w:space="0" w:color="auto"/>
            </w:tcBorders>
            <w:noWrap/>
            <w:vAlign w:val="bottom"/>
            <w:hideMark/>
          </w:tcPr>
          <w:p w14:paraId="0843700A" w14:textId="1535276F" w:rsidR="008D045D" w:rsidRPr="00B26334" w:rsidRDefault="008D045D" w:rsidP="00B26334">
            <w:pPr>
              <w:spacing w:after="0"/>
              <w:jc w:val="right"/>
              <w:rPr>
                <w:rFonts w:eastAsia="Times New Roman" w:cs="Segoe UI"/>
                <w:b/>
                <w:bCs/>
                <w:color w:val="000000"/>
                <w:szCs w:val="20"/>
                <w:lang w:val="en-AU" w:eastAsia="en-AU"/>
              </w:rPr>
            </w:pPr>
          </w:p>
        </w:tc>
        <w:tc>
          <w:tcPr>
            <w:tcW w:w="1516" w:type="dxa"/>
            <w:tcBorders>
              <w:left w:val="single" w:sz="4" w:space="0" w:color="auto"/>
              <w:bottom w:val="single" w:sz="4" w:space="0" w:color="auto"/>
            </w:tcBorders>
            <w:noWrap/>
            <w:vAlign w:val="bottom"/>
            <w:hideMark/>
          </w:tcPr>
          <w:p w14:paraId="1E2DF518" w14:textId="1B2D32DF" w:rsidR="008D045D" w:rsidRPr="00B26334" w:rsidRDefault="008D045D" w:rsidP="008D045D">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20 years</w:t>
            </w:r>
          </w:p>
        </w:tc>
        <w:tc>
          <w:tcPr>
            <w:tcW w:w="1516" w:type="dxa"/>
            <w:tcBorders>
              <w:bottom w:val="single" w:sz="4" w:space="0" w:color="auto"/>
            </w:tcBorders>
            <w:vAlign w:val="bottom"/>
          </w:tcPr>
          <w:p w14:paraId="4CC274A9" w14:textId="659A2A4E" w:rsidR="008D045D" w:rsidRPr="00B26334" w:rsidRDefault="008D045D" w:rsidP="008D045D">
            <w:pPr>
              <w:spacing w:after="0"/>
              <w:jc w:val="right"/>
              <w:rPr>
                <w:rFonts w:eastAsia="Times New Roman" w:cs="Segoe UI"/>
                <w:color w:val="000000"/>
                <w:szCs w:val="20"/>
                <w:lang w:val="en-AU" w:eastAsia="en-AU"/>
              </w:rPr>
            </w:pPr>
            <w:r>
              <w:rPr>
                <w:rFonts w:eastAsia="Times New Roman" w:cs="Segoe UI"/>
                <w:color w:val="000000"/>
                <w:szCs w:val="20"/>
                <w:lang w:val="en-AU" w:eastAsia="en-AU"/>
              </w:rPr>
              <w:t>30 years</w:t>
            </w:r>
          </w:p>
        </w:tc>
        <w:tc>
          <w:tcPr>
            <w:tcW w:w="1516" w:type="dxa"/>
            <w:tcBorders>
              <w:bottom w:val="single" w:sz="4" w:space="0" w:color="auto"/>
            </w:tcBorders>
            <w:shd w:val="clear" w:color="auto" w:fill="D9D9D9" w:themeFill="background1" w:themeFillShade="D9"/>
            <w:vAlign w:val="bottom"/>
          </w:tcPr>
          <w:p w14:paraId="370AC9B7" w14:textId="6C81DB2E" w:rsidR="008D045D" w:rsidRPr="00B26334" w:rsidRDefault="008D045D" w:rsidP="008D045D">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40 years</w:t>
            </w:r>
          </w:p>
        </w:tc>
        <w:tc>
          <w:tcPr>
            <w:tcW w:w="1516" w:type="dxa"/>
            <w:tcBorders>
              <w:bottom w:val="single" w:sz="4" w:space="0" w:color="auto"/>
            </w:tcBorders>
            <w:vAlign w:val="bottom"/>
          </w:tcPr>
          <w:p w14:paraId="13F22349" w14:textId="62C7C3B5" w:rsidR="008D045D" w:rsidRPr="00B26334" w:rsidRDefault="008D045D" w:rsidP="008D045D">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60 years</w:t>
            </w:r>
          </w:p>
        </w:tc>
      </w:tr>
      <w:tr w:rsidR="00F63E0B" w:rsidRPr="00B26334" w14:paraId="0274E51F" w14:textId="4B406CFA" w:rsidTr="000354BB">
        <w:trPr>
          <w:trHeight w:val="224"/>
        </w:trPr>
        <w:tc>
          <w:tcPr>
            <w:tcW w:w="2876" w:type="dxa"/>
            <w:tcBorders>
              <w:top w:val="single" w:sz="4" w:space="0" w:color="auto"/>
              <w:right w:val="single" w:sz="4" w:space="0" w:color="auto"/>
            </w:tcBorders>
            <w:noWrap/>
            <w:vAlign w:val="bottom"/>
            <w:hideMark/>
          </w:tcPr>
          <w:p w14:paraId="486ECF9E" w14:textId="77777777" w:rsidR="00F63E0B" w:rsidRPr="00B26334" w:rsidRDefault="00F63E0B" w:rsidP="00F63E0B">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left w:val="single" w:sz="4" w:space="0" w:color="auto"/>
            </w:tcBorders>
            <w:noWrap/>
            <w:hideMark/>
          </w:tcPr>
          <w:p w14:paraId="5E1FBBCF" w14:textId="32AC2552" w:rsidR="00F63E0B" w:rsidRPr="00B26334" w:rsidRDefault="00F63E0B" w:rsidP="00F63E0B">
            <w:pPr>
              <w:spacing w:after="0"/>
              <w:jc w:val="right"/>
              <w:rPr>
                <w:rFonts w:eastAsia="Times New Roman" w:cs="Segoe UI"/>
                <w:color w:val="000000"/>
                <w:szCs w:val="20"/>
                <w:lang w:val="en-AU" w:eastAsia="en-AU"/>
              </w:rPr>
            </w:pPr>
            <w:r w:rsidRPr="00B00B2E">
              <w:t>$4,477,800</w:t>
            </w:r>
          </w:p>
        </w:tc>
        <w:tc>
          <w:tcPr>
            <w:tcW w:w="1516" w:type="dxa"/>
            <w:tcBorders>
              <w:top w:val="single" w:sz="4" w:space="0" w:color="auto"/>
            </w:tcBorders>
          </w:tcPr>
          <w:p w14:paraId="066E5462" w14:textId="3C68359F" w:rsidR="00F63E0B" w:rsidRPr="00F73B6C" w:rsidRDefault="00F63E0B" w:rsidP="00F63E0B">
            <w:pPr>
              <w:spacing w:after="0"/>
              <w:jc w:val="right"/>
            </w:pPr>
            <w:r w:rsidRPr="00BF3759">
              <w:t>$7,747,500</w:t>
            </w:r>
          </w:p>
        </w:tc>
        <w:tc>
          <w:tcPr>
            <w:tcW w:w="1516" w:type="dxa"/>
            <w:tcBorders>
              <w:top w:val="single" w:sz="4" w:space="0" w:color="auto"/>
            </w:tcBorders>
            <w:shd w:val="clear" w:color="auto" w:fill="D9D9D9" w:themeFill="background1" w:themeFillShade="D9"/>
          </w:tcPr>
          <w:p w14:paraId="171B248D" w14:textId="74C2A60C" w:rsidR="00F63E0B" w:rsidRPr="00B26334" w:rsidRDefault="00F63E0B" w:rsidP="00F63E0B">
            <w:pPr>
              <w:spacing w:after="0"/>
              <w:jc w:val="right"/>
              <w:rPr>
                <w:rFonts w:eastAsia="Times New Roman" w:cs="Segoe UI"/>
                <w:color w:val="000000"/>
                <w:szCs w:val="20"/>
                <w:lang w:val="en-AU" w:eastAsia="en-AU"/>
              </w:rPr>
            </w:pPr>
            <w:r w:rsidRPr="00EA5779">
              <w:t>$11,635,100</w:t>
            </w:r>
          </w:p>
        </w:tc>
        <w:tc>
          <w:tcPr>
            <w:tcW w:w="1516" w:type="dxa"/>
            <w:tcBorders>
              <w:top w:val="single" w:sz="4" w:space="0" w:color="auto"/>
            </w:tcBorders>
          </w:tcPr>
          <w:p w14:paraId="01A19B46" w14:textId="4875C08C" w:rsidR="00F63E0B" w:rsidRPr="00B26334" w:rsidRDefault="00F63E0B" w:rsidP="00F63E0B">
            <w:pPr>
              <w:spacing w:after="0"/>
              <w:jc w:val="right"/>
              <w:rPr>
                <w:rFonts w:eastAsia="Times New Roman" w:cs="Segoe UI"/>
                <w:color w:val="000000"/>
                <w:szCs w:val="20"/>
                <w:lang w:val="en-AU" w:eastAsia="en-AU"/>
              </w:rPr>
            </w:pPr>
            <w:r w:rsidRPr="005F72FB">
              <w:t>$22,230,500</w:t>
            </w:r>
          </w:p>
        </w:tc>
      </w:tr>
      <w:tr w:rsidR="00F63E0B" w:rsidRPr="00B26334" w14:paraId="657BA740" w14:textId="2FCE87D9" w:rsidTr="000354BB">
        <w:trPr>
          <w:trHeight w:val="315"/>
        </w:trPr>
        <w:tc>
          <w:tcPr>
            <w:tcW w:w="2876" w:type="dxa"/>
            <w:tcBorders>
              <w:right w:val="single" w:sz="4" w:space="0" w:color="auto"/>
            </w:tcBorders>
            <w:noWrap/>
            <w:vAlign w:val="bottom"/>
            <w:hideMark/>
          </w:tcPr>
          <w:p w14:paraId="59867F79" w14:textId="77777777" w:rsidR="00F63E0B" w:rsidRPr="00B26334" w:rsidRDefault="00F63E0B" w:rsidP="00F63E0B">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tcBorders>
              <w:left w:val="single" w:sz="4" w:space="0" w:color="auto"/>
            </w:tcBorders>
            <w:noWrap/>
            <w:hideMark/>
          </w:tcPr>
          <w:p w14:paraId="17D51B0E" w14:textId="25E7E4B8" w:rsidR="00F63E0B" w:rsidRPr="00B26334" w:rsidRDefault="00F63E0B" w:rsidP="00F63E0B">
            <w:pPr>
              <w:spacing w:after="0"/>
              <w:jc w:val="right"/>
              <w:rPr>
                <w:rFonts w:eastAsia="Times New Roman" w:cs="Segoe UI"/>
                <w:color w:val="000000"/>
                <w:szCs w:val="20"/>
                <w:lang w:val="en-AU" w:eastAsia="en-AU"/>
              </w:rPr>
            </w:pPr>
            <w:r w:rsidRPr="00B00B2E">
              <w:t>$2,750,800</w:t>
            </w:r>
          </w:p>
        </w:tc>
        <w:tc>
          <w:tcPr>
            <w:tcW w:w="1516" w:type="dxa"/>
          </w:tcPr>
          <w:p w14:paraId="2F8CD0A2" w14:textId="4DA7C331" w:rsidR="00F63E0B" w:rsidRPr="00F73B6C" w:rsidRDefault="00F63E0B" w:rsidP="00F63E0B">
            <w:pPr>
              <w:spacing w:after="0"/>
              <w:jc w:val="right"/>
            </w:pPr>
            <w:r w:rsidRPr="00BF3759">
              <w:t>$2,829,800</w:t>
            </w:r>
          </w:p>
        </w:tc>
        <w:tc>
          <w:tcPr>
            <w:tcW w:w="1516" w:type="dxa"/>
            <w:shd w:val="clear" w:color="auto" w:fill="D9D9D9" w:themeFill="background1" w:themeFillShade="D9"/>
          </w:tcPr>
          <w:p w14:paraId="07E95464" w14:textId="5B21AF98" w:rsidR="00F63E0B" w:rsidRPr="00B26334" w:rsidRDefault="00F63E0B" w:rsidP="00F63E0B">
            <w:pPr>
              <w:spacing w:after="0"/>
              <w:jc w:val="right"/>
              <w:rPr>
                <w:rFonts w:eastAsia="Times New Roman" w:cs="Segoe UI"/>
                <w:color w:val="000000"/>
                <w:szCs w:val="20"/>
                <w:lang w:val="en-AU" w:eastAsia="en-AU"/>
              </w:rPr>
            </w:pPr>
            <w:r w:rsidRPr="00EA5779">
              <w:t>$2,896,300</w:t>
            </w:r>
          </w:p>
        </w:tc>
        <w:tc>
          <w:tcPr>
            <w:tcW w:w="1516" w:type="dxa"/>
          </w:tcPr>
          <w:p w14:paraId="213E6B3F" w14:textId="1139D064" w:rsidR="00F63E0B" w:rsidRPr="00B26334" w:rsidRDefault="00F63E0B" w:rsidP="00F63E0B">
            <w:pPr>
              <w:spacing w:after="0"/>
              <w:jc w:val="right"/>
              <w:rPr>
                <w:rFonts w:eastAsia="Times New Roman" w:cs="Segoe UI"/>
                <w:color w:val="000000"/>
                <w:szCs w:val="20"/>
                <w:lang w:val="en-AU" w:eastAsia="en-AU"/>
              </w:rPr>
            </w:pPr>
            <w:r w:rsidRPr="005F72FB">
              <w:t>$3,002,900</w:t>
            </w:r>
          </w:p>
        </w:tc>
      </w:tr>
      <w:tr w:rsidR="00F63E0B" w:rsidRPr="00B26334" w14:paraId="5D50A50B" w14:textId="72A525F0" w:rsidTr="000354BB">
        <w:trPr>
          <w:trHeight w:val="300"/>
        </w:trPr>
        <w:tc>
          <w:tcPr>
            <w:tcW w:w="2876" w:type="dxa"/>
            <w:tcBorders>
              <w:right w:val="single" w:sz="4" w:space="0" w:color="auto"/>
            </w:tcBorders>
            <w:noWrap/>
            <w:vAlign w:val="bottom"/>
            <w:hideMark/>
          </w:tcPr>
          <w:p w14:paraId="53CC20CF" w14:textId="77777777" w:rsidR="00F63E0B" w:rsidRPr="00B26334" w:rsidRDefault="00F63E0B" w:rsidP="00F63E0B">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tcBorders>
              <w:left w:val="single" w:sz="4" w:space="0" w:color="auto"/>
            </w:tcBorders>
            <w:noWrap/>
            <w:hideMark/>
          </w:tcPr>
          <w:p w14:paraId="591387E1" w14:textId="095021C1" w:rsidR="00F63E0B" w:rsidRPr="00B26334" w:rsidRDefault="00F63E0B" w:rsidP="00F63E0B">
            <w:pPr>
              <w:spacing w:after="0"/>
              <w:jc w:val="right"/>
              <w:rPr>
                <w:rFonts w:eastAsia="Times New Roman" w:cs="Segoe UI"/>
                <w:color w:val="000000"/>
                <w:szCs w:val="20"/>
                <w:lang w:val="en-AU" w:eastAsia="en-AU"/>
              </w:rPr>
            </w:pPr>
            <w:r w:rsidRPr="00B00B2E">
              <w:t>$1,727,000</w:t>
            </w:r>
          </w:p>
        </w:tc>
        <w:tc>
          <w:tcPr>
            <w:tcW w:w="1516" w:type="dxa"/>
          </w:tcPr>
          <w:p w14:paraId="70C63E8C" w14:textId="40A15690" w:rsidR="00F63E0B" w:rsidRPr="00F73B6C" w:rsidRDefault="00F63E0B" w:rsidP="00F63E0B">
            <w:pPr>
              <w:spacing w:after="0"/>
              <w:jc w:val="right"/>
            </w:pPr>
            <w:r w:rsidRPr="00BF3759">
              <w:t>$4,917,800</w:t>
            </w:r>
          </w:p>
        </w:tc>
        <w:tc>
          <w:tcPr>
            <w:tcW w:w="1516" w:type="dxa"/>
            <w:shd w:val="clear" w:color="auto" w:fill="D9D9D9" w:themeFill="background1" w:themeFillShade="D9"/>
          </w:tcPr>
          <w:p w14:paraId="343A8538" w14:textId="41B0A566" w:rsidR="00F63E0B" w:rsidRPr="00B26334" w:rsidRDefault="00F63E0B" w:rsidP="00F63E0B">
            <w:pPr>
              <w:spacing w:after="0"/>
              <w:jc w:val="right"/>
              <w:rPr>
                <w:rFonts w:eastAsia="Times New Roman" w:cs="Segoe UI"/>
                <w:color w:val="000000"/>
                <w:szCs w:val="20"/>
                <w:lang w:val="en-AU" w:eastAsia="en-AU"/>
              </w:rPr>
            </w:pPr>
            <w:r w:rsidRPr="00EA5779">
              <w:t>$8,738,800</w:t>
            </w:r>
          </w:p>
        </w:tc>
        <w:tc>
          <w:tcPr>
            <w:tcW w:w="1516" w:type="dxa"/>
          </w:tcPr>
          <w:p w14:paraId="44AD6CC6" w14:textId="73F7E137" w:rsidR="00F63E0B" w:rsidRPr="00B26334" w:rsidRDefault="00F63E0B" w:rsidP="00F63E0B">
            <w:pPr>
              <w:spacing w:after="0"/>
              <w:jc w:val="right"/>
              <w:rPr>
                <w:rFonts w:eastAsia="Times New Roman" w:cs="Segoe UI"/>
                <w:color w:val="000000"/>
                <w:szCs w:val="20"/>
                <w:lang w:val="en-AU" w:eastAsia="en-AU"/>
              </w:rPr>
            </w:pPr>
            <w:r w:rsidRPr="005F72FB">
              <w:t>$19,227,500</w:t>
            </w:r>
          </w:p>
        </w:tc>
      </w:tr>
      <w:tr w:rsidR="00F63E0B" w:rsidRPr="00B26334" w14:paraId="6D4940BE" w14:textId="199DEE5D" w:rsidTr="000354BB">
        <w:trPr>
          <w:trHeight w:val="300"/>
        </w:trPr>
        <w:tc>
          <w:tcPr>
            <w:tcW w:w="2876" w:type="dxa"/>
            <w:tcBorders>
              <w:right w:val="single" w:sz="4" w:space="0" w:color="auto"/>
            </w:tcBorders>
            <w:noWrap/>
            <w:vAlign w:val="bottom"/>
            <w:hideMark/>
          </w:tcPr>
          <w:p w14:paraId="67A87FF6" w14:textId="77777777" w:rsidR="00F63E0B" w:rsidRPr="00B26334" w:rsidRDefault="00F63E0B" w:rsidP="00F63E0B">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tcBorders>
              <w:left w:val="single" w:sz="4" w:space="0" w:color="auto"/>
            </w:tcBorders>
            <w:noWrap/>
            <w:hideMark/>
          </w:tcPr>
          <w:p w14:paraId="464201BB" w14:textId="3C4BB3BD" w:rsidR="00F63E0B" w:rsidRPr="00B26334" w:rsidRDefault="00F63E0B" w:rsidP="00F63E0B">
            <w:pPr>
              <w:spacing w:after="0"/>
              <w:jc w:val="right"/>
              <w:rPr>
                <w:rFonts w:eastAsia="Times New Roman" w:cs="Segoe UI"/>
                <w:color w:val="000000"/>
                <w:szCs w:val="20"/>
                <w:lang w:val="en-AU" w:eastAsia="en-AU"/>
              </w:rPr>
            </w:pPr>
            <w:r w:rsidRPr="00B00B2E">
              <w:t>1.6</w:t>
            </w:r>
          </w:p>
        </w:tc>
        <w:tc>
          <w:tcPr>
            <w:tcW w:w="1516" w:type="dxa"/>
          </w:tcPr>
          <w:p w14:paraId="272DC191" w14:textId="167AF835" w:rsidR="00F63E0B" w:rsidRPr="00F73B6C" w:rsidRDefault="00F63E0B" w:rsidP="00F63E0B">
            <w:pPr>
              <w:spacing w:after="0"/>
              <w:jc w:val="right"/>
            </w:pPr>
            <w:r w:rsidRPr="00BF3759">
              <w:t>2.7</w:t>
            </w:r>
          </w:p>
        </w:tc>
        <w:tc>
          <w:tcPr>
            <w:tcW w:w="1516" w:type="dxa"/>
            <w:shd w:val="clear" w:color="auto" w:fill="D9D9D9" w:themeFill="background1" w:themeFillShade="D9"/>
          </w:tcPr>
          <w:p w14:paraId="1ACE7EA3" w14:textId="3BF892B7" w:rsidR="00F63E0B" w:rsidRPr="00B26334" w:rsidRDefault="00F63E0B" w:rsidP="00F63E0B">
            <w:pPr>
              <w:spacing w:after="0"/>
              <w:jc w:val="right"/>
              <w:rPr>
                <w:rFonts w:eastAsia="Times New Roman" w:cs="Segoe UI"/>
                <w:color w:val="000000"/>
                <w:szCs w:val="20"/>
                <w:lang w:val="en-AU" w:eastAsia="en-AU"/>
              </w:rPr>
            </w:pPr>
            <w:r w:rsidRPr="00EA5779">
              <w:t>4.0</w:t>
            </w:r>
          </w:p>
        </w:tc>
        <w:tc>
          <w:tcPr>
            <w:tcW w:w="1516" w:type="dxa"/>
          </w:tcPr>
          <w:p w14:paraId="5ACE2386" w14:textId="03243536" w:rsidR="00F63E0B" w:rsidRPr="00B26334" w:rsidRDefault="00F63E0B" w:rsidP="00F63E0B">
            <w:pPr>
              <w:spacing w:after="0"/>
              <w:jc w:val="right"/>
              <w:rPr>
                <w:rFonts w:eastAsia="Times New Roman" w:cs="Segoe UI"/>
                <w:color w:val="000000"/>
                <w:szCs w:val="20"/>
                <w:lang w:val="en-AU" w:eastAsia="en-AU"/>
              </w:rPr>
            </w:pPr>
            <w:r w:rsidRPr="005F72FB">
              <w:t>7.4</w:t>
            </w:r>
          </w:p>
        </w:tc>
      </w:tr>
      <w:tr w:rsidR="00F63E0B" w:rsidRPr="00B26334" w14:paraId="3E179616" w14:textId="3135BF4C" w:rsidTr="000354BB">
        <w:trPr>
          <w:trHeight w:val="315"/>
        </w:trPr>
        <w:tc>
          <w:tcPr>
            <w:tcW w:w="2876" w:type="dxa"/>
            <w:tcBorders>
              <w:right w:val="single" w:sz="4" w:space="0" w:color="auto"/>
            </w:tcBorders>
            <w:noWrap/>
            <w:vAlign w:val="bottom"/>
            <w:hideMark/>
          </w:tcPr>
          <w:p w14:paraId="2E45A2C0" w14:textId="77777777" w:rsidR="00F63E0B" w:rsidRPr="00B26334" w:rsidRDefault="00F63E0B" w:rsidP="00F63E0B">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tcBorders>
              <w:left w:val="single" w:sz="4" w:space="0" w:color="auto"/>
            </w:tcBorders>
            <w:noWrap/>
            <w:hideMark/>
          </w:tcPr>
          <w:p w14:paraId="40815E9D" w14:textId="5AEEE14B" w:rsidR="00F63E0B" w:rsidRPr="00B26334" w:rsidRDefault="00F63E0B" w:rsidP="00F63E0B">
            <w:pPr>
              <w:spacing w:after="0"/>
              <w:jc w:val="right"/>
              <w:rPr>
                <w:rFonts w:eastAsia="Times New Roman" w:cs="Segoe UI"/>
                <w:color w:val="000000"/>
                <w:szCs w:val="20"/>
                <w:lang w:val="en-AU" w:eastAsia="en-AU"/>
              </w:rPr>
            </w:pPr>
            <w:r w:rsidRPr="00B00B2E">
              <w:t>2036</w:t>
            </w:r>
          </w:p>
        </w:tc>
        <w:tc>
          <w:tcPr>
            <w:tcW w:w="1516" w:type="dxa"/>
          </w:tcPr>
          <w:p w14:paraId="1F7FB2A1" w14:textId="7B099391" w:rsidR="00F63E0B" w:rsidRPr="00F73B6C" w:rsidRDefault="00F63E0B" w:rsidP="00F63E0B">
            <w:pPr>
              <w:spacing w:after="0"/>
              <w:jc w:val="right"/>
            </w:pPr>
            <w:r w:rsidRPr="00BF3759">
              <w:t>2036</w:t>
            </w:r>
          </w:p>
        </w:tc>
        <w:tc>
          <w:tcPr>
            <w:tcW w:w="1516" w:type="dxa"/>
            <w:shd w:val="clear" w:color="auto" w:fill="D9D9D9" w:themeFill="background1" w:themeFillShade="D9"/>
          </w:tcPr>
          <w:p w14:paraId="7B966574" w14:textId="79B19B5D" w:rsidR="00F63E0B" w:rsidRPr="00B26334" w:rsidRDefault="00F63E0B" w:rsidP="00F63E0B">
            <w:pPr>
              <w:spacing w:after="0"/>
              <w:jc w:val="right"/>
              <w:rPr>
                <w:rFonts w:eastAsia="Times New Roman" w:cs="Segoe UI"/>
                <w:color w:val="000000"/>
                <w:szCs w:val="20"/>
                <w:lang w:val="en-AU" w:eastAsia="en-AU"/>
              </w:rPr>
            </w:pPr>
            <w:r w:rsidRPr="00EA5779">
              <w:t>2036</w:t>
            </w:r>
          </w:p>
        </w:tc>
        <w:tc>
          <w:tcPr>
            <w:tcW w:w="1516" w:type="dxa"/>
          </w:tcPr>
          <w:p w14:paraId="75F8847F" w14:textId="42B10487" w:rsidR="00F63E0B" w:rsidRPr="00B26334" w:rsidRDefault="00F63E0B" w:rsidP="00F63E0B">
            <w:pPr>
              <w:spacing w:after="0"/>
              <w:jc w:val="right"/>
              <w:rPr>
                <w:rFonts w:eastAsia="Times New Roman" w:cs="Segoe UI"/>
                <w:color w:val="000000"/>
                <w:szCs w:val="20"/>
                <w:lang w:val="en-AU" w:eastAsia="en-AU"/>
              </w:rPr>
            </w:pPr>
            <w:r w:rsidRPr="005F72FB">
              <w:t>2036</w:t>
            </w:r>
          </w:p>
        </w:tc>
      </w:tr>
    </w:tbl>
    <w:p w14:paraId="51F55E47" w14:textId="764EA958" w:rsidR="008D7DBA" w:rsidRDefault="008D7DBA" w:rsidP="008D7DBA">
      <w:pPr>
        <w:pStyle w:val="Heading3"/>
      </w:pPr>
      <w:bookmarkStart w:id="73" w:name="_Toc215569425"/>
      <w:r>
        <w:t>Discount rate</w:t>
      </w:r>
      <w:bookmarkEnd w:id="73"/>
    </w:p>
    <w:p w14:paraId="54847AFD" w14:textId="2515F624" w:rsidR="00A43747" w:rsidRDefault="00A43747" w:rsidP="00A43747">
      <w:r>
        <w:t>The New Zealand Treasury, according to the MBCM, has “advised that public sector investments should be sensitivity tested using an 8% discount rate. The 8% discount rate is based on the social opportunity cost of capital (SOC) and is to be used for commercial activities undertaken by the public sector and for sensitivity testing of non-commercial activities</w:t>
      </w:r>
      <w:r>
        <w:rPr>
          <w:rStyle w:val="FootnoteReference"/>
        </w:rPr>
        <w:footnoteReference w:id="13"/>
      </w:r>
      <w:r>
        <w:t xml:space="preserve">.” For this project, we have sensitivity tested the discount rate at 8% as suggested by Treasury and 4%, which is the previous recommended discount rate by NZTA. The results of these tests are shown in </w:t>
      </w:r>
      <w:r>
        <w:fldChar w:fldCharType="begin"/>
      </w:r>
      <w:r>
        <w:instrText xml:space="preserve"> REF _Ref205818709 \h </w:instrText>
      </w:r>
      <w:r>
        <w:fldChar w:fldCharType="separate"/>
      </w:r>
      <w:r w:rsidR="00645110">
        <w:t xml:space="preserve">Table </w:t>
      </w:r>
      <w:r w:rsidR="00645110">
        <w:rPr>
          <w:noProof/>
        </w:rPr>
        <w:t>5</w:t>
      </w:r>
      <w:r>
        <w:fldChar w:fldCharType="end"/>
      </w:r>
      <w:r>
        <w:t>.</w:t>
      </w:r>
    </w:p>
    <w:p w14:paraId="25468BFB" w14:textId="0A56746D" w:rsidR="00A43747" w:rsidRDefault="00A43747" w:rsidP="00A43747">
      <w:r>
        <w:t xml:space="preserve">These results indicate that the project is robust to the choice of discount rate. The main impact of using a discount rate of 8% is that the break-even timeframe is pushed out by </w:t>
      </w:r>
      <w:r w:rsidR="00D439A0">
        <w:t>four</w:t>
      </w:r>
      <w:r>
        <w:t xml:space="preserve"> year</w:t>
      </w:r>
      <w:r w:rsidR="00D439A0">
        <w:t>s</w:t>
      </w:r>
      <w:r>
        <w:t xml:space="preserve"> to 20</w:t>
      </w:r>
      <w:r w:rsidR="001B363B">
        <w:t>4</w:t>
      </w:r>
      <w:r w:rsidR="00426401">
        <w:t>1</w:t>
      </w:r>
      <w:r>
        <w:t xml:space="preserve">. </w:t>
      </w:r>
    </w:p>
    <w:p w14:paraId="6F8CE0F6" w14:textId="68A86547" w:rsidR="00A43747" w:rsidRDefault="00A43747" w:rsidP="00A43747">
      <w:pPr>
        <w:pStyle w:val="Caption"/>
      </w:pPr>
      <w:bookmarkStart w:id="74" w:name="_Ref205818709"/>
      <w:bookmarkStart w:id="75" w:name="_Toc215569445"/>
      <w:r>
        <w:t xml:space="preserve">Table </w:t>
      </w:r>
      <w:fldSimple w:instr=" SEQ Table \* ARABIC ">
        <w:r w:rsidR="00645110">
          <w:rPr>
            <w:noProof/>
          </w:rPr>
          <w:t>5</w:t>
        </w:r>
      </w:fldSimple>
      <w:bookmarkEnd w:id="74"/>
      <w:r>
        <w:t xml:space="preserve"> Sensitivity test, discount rate</w:t>
      </w:r>
      <w:bookmarkEnd w:id="75"/>
    </w:p>
    <w:tbl>
      <w:tblPr>
        <w:tblW w:w="7424" w:type="dxa"/>
        <w:tblLook w:val="04A0" w:firstRow="1" w:lastRow="0" w:firstColumn="1" w:lastColumn="0" w:noHBand="0" w:noVBand="1"/>
      </w:tblPr>
      <w:tblGrid>
        <w:gridCol w:w="2876"/>
        <w:gridCol w:w="1516"/>
        <w:gridCol w:w="1516"/>
        <w:gridCol w:w="1516"/>
      </w:tblGrid>
      <w:tr w:rsidR="00A43747" w:rsidRPr="00B26334" w14:paraId="17B556E7" w14:textId="5054CF6B" w:rsidTr="00A43747">
        <w:trPr>
          <w:trHeight w:val="315"/>
        </w:trPr>
        <w:tc>
          <w:tcPr>
            <w:tcW w:w="2876" w:type="dxa"/>
            <w:tcBorders>
              <w:bottom w:val="single" w:sz="4" w:space="0" w:color="auto"/>
              <w:right w:val="single" w:sz="4" w:space="0" w:color="auto"/>
            </w:tcBorders>
            <w:noWrap/>
            <w:vAlign w:val="bottom"/>
            <w:hideMark/>
          </w:tcPr>
          <w:p w14:paraId="0A9F27FE" w14:textId="77777777" w:rsidR="00A43747" w:rsidRPr="00B26334" w:rsidRDefault="00A43747" w:rsidP="00F304D6">
            <w:pPr>
              <w:spacing w:after="0"/>
              <w:jc w:val="right"/>
              <w:rPr>
                <w:rFonts w:eastAsia="Times New Roman" w:cs="Segoe UI"/>
                <w:b/>
                <w:bCs/>
                <w:color w:val="000000"/>
                <w:szCs w:val="20"/>
                <w:lang w:val="en-AU" w:eastAsia="en-AU"/>
              </w:rPr>
            </w:pPr>
          </w:p>
        </w:tc>
        <w:tc>
          <w:tcPr>
            <w:tcW w:w="1516" w:type="dxa"/>
            <w:tcBorders>
              <w:bottom w:val="single" w:sz="4" w:space="0" w:color="auto"/>
            </w:tcBorders>
            <w:shd w:val="clear" w:color="auto" w:fill="D9D9D9" w:themeFill="background1" w:themeFillShade="D9"/>
            <w:vAlign w:val="bottom"/>
          </w:tcPr>
          <w:p w14:paraId="780A6DDD" w14:textId="458C6D4F" w:rsidR="00A43747" w:rsidRPr="00B26334" w:rsidRDefault="00A43747"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2%</w:t>
            </w:r>
            <w:r w:rsidR="00502357">
              <w:rPr>
                <w:rFonts w:eastAsia="Times New Roman" w:cs="Segoe UI"/>
                <w:color w:val="000000"/>
                <w:szCs w:val="20"/>
                <w:lang w:val="en-AU" w:eastAsia="en-AU"/>
              </w:rPr>
              <w:t xml:space="preserve"> then 1.5%</w:t>
            </w:r>
          </w:p>
        </w:tc>
        <w:tc>
          <w:tcPr>
            <w:tcW w:w="1516" w:type="dxa"/>
            <w:tcBorders>
              <w:bottom w:val="single" w:sz="4" w:space="0" w:color="auto"/>
            </w:tcBorders>
            <w:vAlign w:val="bottom"/>
          </w:tcPr>
          <w:p w14:paraId="4325AEF2" w14:textId="544691CB" w:rsidR="00A43747" w:rsidRPr="00B26334" w:rsidRDefault="00A43747"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4%</w:t>
            </w:r>
          </w:p>
        </w:tc>
        <w:tc>
          <w:tcPr>
            <w:tcW w:w="1516" w:type="dxa"/>
            <w:tcBorders>
              <w:bottom w:val="single" w:sz="4" w:space="0" w:color="auto"/>
            </w:tcBorders>
          </w:tcPr>
          <w:p w14:paraId="60A61A21" w14:textId="5B152493" w:rsidR="00A43747" w:rsidRPr="00B26334" w:rsidRDefault="00A43747"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8%</w:t>
            </w:r>
          </w:p>
        </w:tc>
      </w:tr>
      <w:tr w:rsidR="00426401" w:rsidRPr="00B26334" w14:paraId="48B134C0" w14:textId="5F455128" w:rsidTr="007F4129">
        <w:trPr>
          <w:trHeight w:val="224"/>
        </w:trPr>
        <w:tc>
          <w:tcPr>
            <w:tcW w:w="2876" w:type="dxa"/>
            <w:tcBorders>
              <w:top w:val="single" w:sz="4" w:space="0" w:color="auto"/>
              <w:right w:val="single" w:sz="4" w:space="0" w:color="auto"/>
            </w:tcBorders>
            <w:noWrap/>
            <w:vAlign w:val="bottom"/>
            <w:hideMark/>
          </w:tcPr>
          <w:p w14:paraId="22D39F5B"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tcBorders>
            <w:shd w:val="clear" w:color="auto" w:fill="D9D9D9" w:themeFill="background1" w:themeFillShade="D9"/>
          </w:tcPr>
          <w:p w14:paraId="14BECEE4" w14:textId="2EB16DFC" w:rsidR="00426401" w:rsidRPr="00B26334" w:rsidRDefault="00426401" w:rsidP="00426401">
            <w:pPr>
              <w:spacing w:after="0"/>
              <w:jc w:val="right"/>
              <w:rPr>
                <w:rFonts w:eastAsia="Times New Roman" w:cs="Segoe UI"/>
                <w:color w:val="000000"/>
                <w:szCs w:val="20"/>
                <w:lang w:val="en-AU" w:eastAsia="en-AU"/>
              </w:rPr>
            </w:pPr>
            <w:r w:rsidRPr="009469E1">
              <w:t>$11,635,100</w:t>
            </w:r>
          </w:p>
        </w:tc>
        <w:tc>
          <w:tcPr>
            <w:tcW w:w="1516" w:type="dxa"/>
            <w:tcBorders>
              <w:top w:val="single" w:sz="4" w:space="0" w:color="auto"/>
            </w:tcBorders>
          </w:tcPr>
          <w:p w14:paraId="7713ABC2" w14:textId="5BE2957A" w:rsidR="00426401" w:rsidRPr="00B26334" w:rsidRDefault="00426401" w:rsidP="00426401">
            <w:pPr>
              <w:spacing w:after="0"/>
              <w:jc w:val="right"/>
              <w:rPr>
                <w:rFonts w:eastAsia="Times New Roman" w:cs="Segoe UI"/>
                <w:color w:val="000000"/>
                <w:szCs w:val="20"/>
                <w:lang w:val="en-AU" w:eastAsia="en-AU"/>
              </w:rPr>
            </w:pPr>
            <w:r w:rsidRPr="00E54F58">
              <w:t>$7,780,400</w:t>
            </w:r>
          </w:p>
        </w:tc>
        <w:tc>
          <w:tcPr>
            <w:tcW w:w="1516" w:type="dxa"/>
            <w:tcBorders>
              <w:top w:val="single" w:sz="4" w:space="0" w:color="auto"/>
            </w:tcBorders>
          </w:tcPr>
          <w:p w14:paraId="01475E53" w14:textId="013DFAB0" w:rsidR="00426401" w:rsidRPr="00651AE7" w:rsidRDefault="00426401" w:rsidP="00426401">
            <w:pPr>
              <w:spacing w:after="0"/>
              <w:jc w:val="right"/>
            </w:pPr>
            <w:r w:rsidRPr="00430956">
              <w:t>$4,084,500</w:t>
            </w:r>
          </w:p>
        </w:tc>
      </w:tr>
      <w:tr w:rsidR="00426401" w:rsidRPr="00B26334" w14:paraId="54877241" w14:textId="29FA541F" w:rsidTr="007F4129">
        <w:trPr>
          <w:trHeight w:val="315"/>
        </w:trPr>
        <w:tc>
          <w:tcPr>
            <w:tcW w:w="2876" w:type="dxa"/>
            <w:tcBorders>
              <w:right w:val="single" w:sz="4" w:space="0" w:color="auto"/>
            </w:tcBorders>
            <w:noWrap/>
            <w:vAlign w:val="bottom"/>
            <w:hideMark/>
          </w:tcPr>
          <w:p w14:paraId="51418C94"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shd w:val="clear" w:color="auto" w:fill="D9D9D9" w:themeFill="background1" w:themeFillShade="D9"/>
          </w:tcPr>
          <w:p w14:paraId="5215FC50" w14:textId="76B7469D" w:rsidR="00426401" w:rsidRPr="00B26334" w:rsidRDefault="00426401" w:rsidP="00426401">
            <w:pPr>
              <w:spacing w:after="0"/>
              <w:jc w:val="right"/>
              <w:rPr>
                <w:rFonts w:eastAsia="Times New Roman" w:cs="Segoe UI"/>
                <w:color w:val="000000"/>
                <w:szCs w:val="20"/>
                <w:lang w:val="en-AU" w:eastAsia="en-AU"/>
              </w:rPr>
            </w:pPr>
            <w:r w:rsidRPr="009469E1">
              <w:t>$2,896,300</w:t>
            </w:r>
          </w:p>
        </w:tc>
        <w:tc>
          <w:tcPr>
            <w:tcW w:w="1516" w:type="dxa"/>
          </w:tcPr>
          <w:p w14:paraId="307D5DE2" w14:textId="2CBDC8EA" w:rsidR="00426401" w:rsidRPr="00B26334" w:rsidRDefault="00426401" w:rsidP="00426401">
            <w:pPr>
              <w:spacing w:after="0"/>
              <w:jc w:val="right"/>
              <w:rPr>
                <w:rFonts w:eastAsia="Times New Roman" w:cs="Segoe UI"/>
                <w:color w:val="000000"/>
                <w:szCs w:val="20"/>
                <w:lang w:val="en-AU" w:eastAsia="en-AU"/>
              </w:rPr>
            </w:pPr>
            <w:r w:rsidRPr="00E54F58">
              <w:t>$2,703,500</w:t>
            </w:r>
          </w:p>
        </w:tc>
        <w:tc>
          <w:tcPr>
            <w:tcW w:w="1516" w:type="dxa"/>
          </w:tcPr>
          <w:p w14:paraId="0379E50F" w14:textId="046A9B8F" w:rsidR="00426401" w:rsidRPr="00651AE7" w:rsidRDefault="00426401" w:rsidP="00426401">
            <w:pPr>
              <w:spacing w:after="0"/>
              <w:jc w:val="right"/>
            </w:pPr>
            <w:r w:rsidRPr="00430956">
              <w:t>$2,426,100</w:t>
            </w:r>
          </w:p>
        </w:tc>
      </w:tr>
      <w:tr w:rsidR="00426401" w:rsidRPr="00B26334" w14:paraId="76488058" w14:textId="76552D7A" w:rsidTr="007F4129">
        <w:trPr>
          <w:trHeight w:val="300"/>
        </w:trPr>
        <w:tc>
          <w:tcPr>
            <w:tcW w:w="2876" w:type="dxa"/>
            <w:tcBorders>
              <w:right w:val="single" w:sz="4" w:space="0" w:color="auto"/>
            </w:tcBorders>
            <w:noWrap/>
            <w:vAlign w:val="bottom"/>
            <w:hideMark/>
          </w:tcPr>
          <w:p w14:paraId="6B370891"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shd w:val="clear" w:color="auto" w:fill="D9D9D9" w:themeFill="background1" w:themeFillShade="D9"/>
          </w:tcPr>
          <w:p w14:paraId="65C4A0A3" w14:textId="1E69BFFB" w:rsidR="00426401" w:rsidRPr="00B26334" w:rsidRDefault="00426401" w:rsidP="00426401">
            <w:pPr>
              <w:spacing w:after="0"/>
              <w:jc w:val="right"/>
              <w:rPr>
                <w:rFonts w:eastAsia="Times New Roman" w:cs="Segoe UI"/>
                <w:color w:val="000000"/>
                <w:szCs w:val="20"/>
                <w:lang w:val="en-AU" w:eastAsia="en-AU"/>
              </w:rPr>
            </w:pPr>
            <w:r w:rsidRPr="009469E1">
              <w:t>$8,738,800</w:t>
            </w:r>
          </w:p>
        </w:tc>
        <w:tc>
          <w:tcPr>
            <w:tcW w:w="1516" w:type="dxa"/>
          </w:tcPr>
          <w:p w14:paraId="43538600" w14:textId="08EDDAB4" w:rsidR="00426401" w:rsidRPr="00B26334" w:rsidRDefault="00426401" w:rsidP="00426401">
            <w:pPr>
              <w:spacing w:after="0"/>
              <w:jc w:val="right"/>
              <w:rPr>
                <w:rFonts w:eastAsia="Times New Roman" w:cs="Segoe UI"/>
                <w:color w:val="000000"/>
                <w:szCs w:val="20"/>
                <w:lang w:val="en-AU" w:eastAsia="en-AU"/>
              </w:rPr>
            </w:pPr>
            <w:r w:rsidRPr="00E54F58">
              <w:t>$5,076,900</w:t>
            </w:r>
          </w:p>
        </w:tc>
        <w:tc>
          <w:tcPr>
            <w:tcW w:w="1516" w:type="dxa"/>
          </w:tcPr>
          <w:p w14:paraId="3CBE8C48" w14:textId="57CE1FCE" w:rsidR="00426401" w:rsidRPr="00651AE7" w:rsidRDefault="00426401" w:rsidP="00426401">
            <w:pPr>
              <w:spacing w:after="0"/>
              <w:jc w:val="right"/>
            </w:pPr>
            <w:r w:rsidRPr="00430956">
              <w:t>$1,658,500</w:t>
            </w:r>
          </w:p>
        </w:tc>
      </w:tr>
      <w:tr w:rsidR="00426401" w:rsidRPr="00B26334" w14:paraId="4C0C18CF" w14:textId="7518780D" w:rsidTr="007F4129">
        <w:trPr>
          <w:trHeight w:val="300"/>
        </w:trPr>
        <w:tc>
          <w:tcPr>
            <w:tcW w:w="2876" w:type="dxa"/>
            <w:tcBorders>
              <w:right w:val="single" w:sz="4" w:space="0" w:color="auto"/>
            </w:tcBorders>
            <w:noWrap/>
            <w:vAlign w:val="bottom"/>
            <w:hideMark/>
          </w:tcPr>
          <w:p w14:paraId="5670A1B5"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shd w:val="clear" w:color="auto" w:fill="D9D9D9" w:themeFill="background1" w:themeFillShade="D9"/>
          </w:tcPr>
          <w:p w14:paraId="10234644" w14:textId="6AAD112A" w:rsidR="00426401" w:rsidRPr="00B26334" w:rsidRDefault="00426401" w:rsidP="00426401">
            <w:pPr>
              <w:spacing w:after="0"/>
              <w:jc w:val="right"/>
              <w:rPr>
                <w:rFonts w:eastAsia="Times New Roman" w:cs="Segoe UI"/>
                <w:color w:val="000000"/>
                <w:szCs w:val="20"/>
                <w:lang w:val="en-AU" w:eastAsia="en-AU"/>
              </w:rPr>
            </w:pPr>
            <w:r w:rsidRPr="009469E1">
              <w:t>4.0</w:t>
            </w:r>
          </w:p>
        </w:tc>
        <w:tc>
          <w:tcPr>
            <w:tcW w:w="1516" w:type="dxa"/>
          </w:tcPr>
          <w:p w14:paraId="344B691C" w14:textId="20B4A699" w:rsidR="00426401" w:rsidRPr="00B26334" w:rsidRDefault="00426401" w:rsidP="00426401">
            <w:pPr>
              <w:spacing w:after="0"/>
              <w:jc w:val="right"/>
              <w:rPr>
                <w:rFonts w:eastAsia="Times New Roman" w:cs="Segoe UI"/>
                <w:color w:val="000000"/>
                <w:szCs w:val="20"/>
                <w:lang w:val="en-AU" w:eastAsia="en-AU"/>
              </w:rPr>
            </w:pPr>
            <w:r w:rsidRPr="00E54F58">
              <w:t>2.9</w:t>
            </w:r>
          </w:p>
        </w:tc>
        <w:tc>
          <w:tcPr>
            <w:tcW w:w="1516" w:type="dxa"/>
          </w:tcPr>
          <w:p w14:paraId="46C27904" w14:textId="3684E859" w:rsidR="00426401" w:rsidRPr="00651AE7" w:rsidRDefault="00426401" w:rsidP="00426401">
            <w:pPr>
              <w:spacing w:after="0"/>
              <w:jc w:val="right"/>
            </w:pPr>
            <w:r w:rsidRPr="00430956">
              <w:t>1.7</w:t>
            </w:r>
          </w:p>
        </w:tc>
      </w:tr>
      <w:tr w:rsidR="00426401" w:rsidRPr="00B26334" w14:paraId="72A71E00" w14:textId="2DA976AE" w:rsidTr="007F4129">
        <w:trPr>
          <w:trHeight w:val="315"/>
        </w:trPr>
        <w:tc>
          <w:tcPr>
            <w:tcW w:w="2876" w:type="dxa"/>
            <w:tcBorders>
              <w:right w:val="single" w:sz="4" w:space="0" w:color="auto"/>
            </w:tcBorders>
            <w:noWrap/>
            <w:vAlign w:val="bottom"/>
            <w:hideMark/>
          </w:tcPr>
          <w:p w14:paraId="07209B8A"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shd w:val="clear" w:color="auto" w:fill="D9D9D9" w:themeFill="background1" w:themeFillShade="D9"/>
          </w:tcPr>
          <w:p w14:paraId="38E4572A" w14:textId="02A6F015" w:rsidR="00426401" w:rsidRPr="00B26334" w:rsidRDefault="00426401" w:rsidP="00426401">
            <w:pPr>
              <w:spacing w:after="0"/>
              <w:jc w:val="right"/>
              <w:rPr>
                <w:rFonts w:eastAsia="Times New Roman" w:cs="Segoe UI"/>
                <w:color w:val="000000"/>
                <w:szCs w:val="20"/>
                <w:lang w:val="en-AU" w:eastAsia="en-AU"/>
              </w:rPr>
            </w:pPr>
            <w:r w:rsidRPr="009469E1">
              <w:t>2036</w:t>
            </w:r>
          </w:p>
        </w:tc>
        <w:tc>
          <w:tcPr>
            <w:tcW w:w="1516" w:type="dxa"/>
          </w:tcPr>
          <w:p w14:paraId="2AF0CAF7" w14:textId="26F4A801" w:rsidR="00426401" w:rsidRPr="00B26334" w:rsidRDefault="00426401" w:rsidP="00426401">
            <w:pPr>
              <w:spacing w:after="0"/>
              <w:jc w:val="right"/>
              <w:rPr>
                <w:rFonts w:eastAsia="Times New Roman" w:cs="Segoe UI"/>
                <w:color w:val="000000"/>
                <w:szCs w:val="20"/>
                <w:lang w:val="en-AU" w:eastAsia="en-AU"/>
              </w:rPr>
            </w:pPr>
            <w:r w:rsidRPr="00E54F58">
              <w:t>2037</w:t>
            </w:r>
          </w:p>
        </w:tc>
        <w:tc>
          <w:tcPr>
            <w:tcW w:w="1516" w:type="dxa"/>
          </w:tcPr>
          <w:p w14:paraId="593ABE16" w14:textId="5A92D617" w:rsidR="00426401" w:rsidRPr="00651AE7" w:rsidRDefault="00426401" w:rsidP="00426401">
            <w:pPr>
              <w:spacing w:after="0"/>
              <w:jc w:val="right"/>
            </w:pPr>
            <w:r w:rsidRPr="00430956">
              <w:t>2041</w:t>
            </w:r>
          </w:p>
        </w:tc>
      </w:tr>
    </w:tbl>
    <w:p w14:paraId="54E2AE8A" w14:textId="639B5069" w:rsidR="008D7DBA" w:rsidRDefault="008D7DBA" w:rsidP="008D7DBA">
      <w:pPr>
        <w:pStyle w:val="Heading3"/>
      </w:pPr>
      <w:bookmarkStart w:id="76" w:name="_Toc215569426"/>
      <w:r>
        <w:t>Cyclist growth rate</w:t>
      </w:r>
      <w:bookmarkEnd w:id="76"/>
    </w:p>
    <w:p w14:paraId="432195CB" w14:textId="2680A779" w:rsidR="008D7DBA" w:rsidRDefault="00A43747" w:rsidP="008D7DBA">
      <w:r>
        <w:t>For the base scenario of this analysis, we assumed that the number of cyclists along the Brooklyn Hill Cycleway would continue to grow at 3.25%, which is the approximate year-on-year growth rate from 2019 to 2024 – even with a sharp decline in numbers during and following COVID. To ensure that the results of the analysis are robust to assumptions around the growth in cyclists, we have tested a 0% growth rate (i.e., the number of cyclists will never grow above what it is today)</w:t>
      </w:r>
      <w:r w:rsidR="001B363B">
        <w:t>, 1% annual growth rate,</w:t>
      </w:r>
      <w:r>
        <w:t xml:space="preserve"> and a 7% annual growth rate. These results are shown in </w:t>
      </w:r>
      <w:r>
        <w:fldChar w:fldCharType="begin"/>
      </w:r>
      <w:r>
        <w:instrText xml:space="preserve"> REF _Ref205819002 \h </w:instrText>
      </w:r>
      <w:r>
        <w:fldChar w:fldCharType="separate"/>
      </w:r>
      <w:r w:rsidR="00645110">
        <w:t xml:space="preserve">Table </w:t>
      </w:r>
      <w:r w:rsidR="00645110">
        <w:rPr>
          <w:noProof/>
        </w:rPr>
        <w:t>6</w:t>
      </w:r>
      <w:r>
        <w:fldChar w:fldCharType="end"/>
      </w:r>
      <w:r w:rsidR="008B4443">
        <w:t xml:space="preserve"> and indicate that the results are robust to assumptions about the growth in cyclists. </w:t>
      </w:r>
    </w:p>
    <w:p w14:paraId="1177F7D8" w14:textId="77777777" w:rsidR="001B363B" w:rsidRDefault="001B363B" w:rsidP="008D7DBA"/>
    <w:p w14:paraId="312B1A12" w14:textId="1B25A966" w:rsidR="00A43747" w:rsidRDefault="00A43747" w:rsidP="00A43747">
      <w:pPr>
        <w:pStyle w:val="Caption"/>
      </w:pPr>
      <w:bookmarkStart w:id="77" w:name="_Ref205819002"/>
      <w:bookmarkStart w:id="78" w:name="_Toc215569446"/>
      <w:r>
        <w:t xml:space="preserve">Table </w:t>
      </w:r>
      <w:fldSimple w:instr=" SEQ Table \* ARABIC ">
        <w:r w:rsidR="00645110">
          <w:rPr>
            <w:noProof/>
          </w:rPr>
          <w:t>6</w:t>
        </w:r>
      </w:fldSimple>
      <w:bookmarkEnd w:id="77"/>
      <w:r>
        <w:t xml:space="preserve"> Sensitivity test, cyclist growth rate</w:t>
      </w:r>
      <w:bookmarkEnd w:id="78"/>
    </w:p>
    <w:tbl>
      <w:tblPr>
        <w:tblW w:w="9099" w:type="dxa"/>
        <w:tblLook w:val="04A0" w:firstRow="1" w:lastRow="0" w:firstColumn="1" w:lastColumn="0" w:noHBand="0" w:noVBand="1"/>
      </w:tblPr>
      <w:tblGrid>
        <w:gridCol w:w="2876"/>
        <w:gridCol w:w="1235"/>
        <w:gridCol w:w="1166"/>
        <w:gridCol w:w="1274"/>
        <w:gridCol w:w="1274"/>
        <w:gridCol w:w="1274"/>
      </w:tblGrid>
      <w:tr w:rsidR="006F2B53" w:rsidRPr="00B26334" w14:paraId="6132D4C9" w14:textId="77777777" w:rsidTr="00426401">
        <w:trPr>
          <w:trHeight w:val="315"/>
        </w:trPr>
        <w:tc>
          <w:tcPr>
            <w:tcW w:w="2876" w:type="dxa"/>
            <w:tcBorders>
              <w:bottom w:val="single" w:sz="4" w:space="0" w:color="auto"/>
              <w:right w:val="single" w:sz="4" w:space="0" w:color="auto"/>
            </w:tcBorders>
            <w:noWrap/>
            <w:vAlign w:val="bottom"/>
            <w:hideMark/>
          </w:tcPr>
          <w:p w14:paraId="5D93E38D" w14:textId="77777777" w:rsidR="006F2B53" w:rsidRPr="00B26334" w:rsidRDefault="006F2B53" w:rsidP="00F304D6">
            <w:pPr>
              <w:spacing w:after="0"/>
              <w:jc w:val="right"/>
              <w:rPr>
                <w:rFonts w:eastAsia="Times New Roman" w:cs="Segoe UI"/>
                <w:b/>
                <w:bCs/>
                <w:color w:val="000000"/>
                <w:szCs w:val="20"/>
                <w:lang w:val="en-AU" w:eastAsia="en-AU"/>
              </w:rPr>
            </w:pPr>
          </w:p>
        </w:tc>
        <w:tc>
          <w:tcPr>
            <w:tcW w:w="1235" w:type="dxa"/>
            <w:tcBorders>
              <w:left w:val="single" w:sz="4" w:space="0" w:color="auto"/>
              <w:bottom w:val="single" w:sz="4" w:space="0" w:color="auto"/>
            </w:tcBorders>
            <w:noWrap/>
            <w:vAlign w:val="bottom"/>
          </w:tcPr>
          <w:p w14:paraId="0D8D8F36" w14:textId="06A5097F" w:rsidR="006F2B53" w:rsidRPr="00B26334" w:rsidRDefault="006F2B53" w:rsidP="006F2B53">
            <w:pPr>
              <w:spacing w:after="0"/>
              <w:jc w:val="right"/>
              <w:rPr>
                <w:rFonts w:eastAsia="Times New Roman" w:cs="Segoe UI"/>
                <w:color w:val="000000"/>
                <w:szCs w:val="20"/>
                <w:lang w:val="en-AU" w:eastAsia="en-AU"/>
              </w:rPr>
            </w:pPr>
            <w:r>
              <w:rPr>
                <w:rFonts w:eastAsia="Times New Roman" w:cs="Segoe UI"/>
                <w:color w:val="000000"/>
                <w:szCs w:val="20"/>
                <w:lang w:val="en-AU" w:eastAsia="en-AU"/>
              </w:rPr>
              <w:t>0%</w:t>
            </w:r>
          </w:p>
        </w:tc>
        <w:tc>
          <w:tcPr>
            <w:tcW w:w="1166" w:type="dxa"/>
            <w:tcBorders>
              <w:bottom w:val="single" w:sz="4" w:space="0" w:color="auto"/>
            </w:tcBorders>
            <w:vAlign w:val="bottom"/>
          </w:tcPr>
          <w:p w14:paraId="4E9D11C4" w14:textId="775341EC" w:rsidR="006F2B53" w:rsidRDefault="006F2B53" w:rsidP="006F2B53">
            <w:pPr>
              <w:spacing w:after="0"/>
              <w:jc w:val="right"/>
              <w:rPr>
                <w:rFonts w:eastAsia="Times New Roman" w:cs="Segoe UI"/>
                <w:color w:val="000000"/>
                <w:szCs w:val="20"/>
                <w:lang w:val="en-AU" w:eastAsia="en-AU"/>
              </w:rPr>
            </w:pPr>
            <w:r>
              <w:rPr>
                <w:rFonts w:eastAsia="Times New Roman" w:cs="Segoe UI"/>
                <w:color w:val="000000"/>
                <w:szCs w:val="20"/>
                <w:lang w:val="en-AU" w:eastAsia="en-AU"/>
              </w:rPr>
              <w:t>1%</w:t>
            </w:r>
          </w:p>
        </w:tc>
        <w:tc>
          <w:tcPr>
            <w:tcW w:w="1274" w:type="dxa"/>
            <w:tcBorders>
              <w:bottom w:val="single" w:sz="4" w:space="0" w:color="auto"/>
            </w:tcBorders>
            <w:shd w:val="clear" w:color="auto" w:fill="D9D9D9" w:themeFill="background1" w:themeFillShade="D9"/>
            <w:vAlign w:val="bottom"/>
          </w:tcPr>
          <w:p w14:paraId="0ABBCF2E" w14:textId="4DA85A4D" w:rsidR="006F2B53" w:rsidRPr="00B26334" w:rsidRDefault="006F2B53" w:rsidP="006F2B53">
            <w:pPr>
              <w:spacing w:after="0"/>
              <w:jc w:val="right"/>
              <w:rPr>
                <w:rFonts w:eastAsia="Times New Roman" w:cs="Segoe UI"/>
                <w:color w:val="000000"/>
                <w:szCs w:val="20"/>
                <w:lang w:val="en-AU" w:eastAsia="en-AU"/>
              </w:rPr>
            </w:pPr>
            <w:r>
              <w:rPr>
                <w:rFonts w:eastAsia="Times New Roman" w:cs="Segoe UI"/>
                <w:color w:val="000000"/>
                <w:szCs w:val="20"/>
                <w:lang w:val="en-AU" w:eastAsia="en-AU"/>
              </w:rPr>
              <w:t>3.25%</w:t>
            </w:r>
          </w:p>
        </w:tc>
        <w:tc>
          <w:tcPr>
            <w:tcW w:w="1274" w:type="dxa"/>
            <w:tcBorders>
              <w:bottom w:val="single" w:sz="4" w:space="0" w:color="auto"/>
            </w:tcBorders>
            <w:vAlign w:val="bottom"/>
          </w:tcPr>
          <w:p w14:paraId="25D93D11" w14:textId="3EF0E75E" w:rsidR="006F2B53" w:rsidRDefault="006F2B53" w:rsidP="006F2B53">
            <w:pPr>
              <w:spacing w:after="0"/>
              <w:jc w:val="right"/>
              <w:rPr>
                <w:rFonts w:eastAsia="Times New Roman" w:cs="Segoe UI"/>
                <w:color w:val="000000"/>
                <w:szCs w:val="20"/>
                <w:lang w:val="en-AU" w:eastAsia="en-AU"/>
              </w:rPr>
            </w:pPr>
            <w:r>
              <w:rPr>
                <w:rFonts w:eastAsia="Times New Roman" w:cs="Segoe UI"/>
                <w:color w:val="000000"/>
                <w:szCs w:val="20"/>
                <w:lang w:val="en-AU" w:eastAsia="en-AU"/>
              </w:rPr>
              <w:t>5%</w:t>
            </w:r>
          </w:p>
        </w:tc>
        <w:tc>
          <w:tcPr>
            <w:tcW w:w="1274" w:type="dxa"/>
            <w:tcBorders>
              <w:bottom w:val="single" w:sz="4" w:space="0" w:color="auto"/>
            </w:tcBorders>
            <w:vAlign w:val="bottom"/>
          </w:tcPr>
          <w:p w14:paraId="6207D2E7" w14:textId="6E509E63" w:rsidR="006F2B53" w:rsidRPr="00B26334" w:rsidRDefault="006F2B53" w:rsidP="006F2B53">
            <w:pPr>
              <w:spacing w:after="0"/>
              <w:jc w:val="right"/>
              <w:rPr>
                <w:rFonts w:eastAsia="Times New Roman" w:cs="Segoe UI"/>
                <w:color w:val="000000"/>
                <w:szCs w:val="20"/>
                <w:lang w:val="en-AU" w:eastAsia="en-AU"/>
              </w:rPr>
            </w:pPr>
            <w:r>
              <w:rPr>
                <w:rFonts w:eastAsia="Times New Roman" w:cs="Segoe UI"/>
                <w:color w:val="000000"/>
                <w:szCs w:val="20"/>
                <w:lang w:val="en-AU" w:eastAsia="en-AU"/>
              </w:rPr>
              <w:t>7%</w:t>
            </w:r>
          </w:p>
        </w:tc>
      </w:tr>
      <w:tr w:rsidR="00426401" w:rsidRPr="00B26334" w14:paraId="573C99E2" w14:textId="77777777" w:rsidTr="00116F10">
        <w:trPr>
          <w:trHeight w:val="224"/>
        </w:trPr>
        <w:tc>
          <w:tcPr>
            <w:tcW w:w="2876" w:type="dxa"/>
            <w:tcBorders>
              <w:top w:val="single" w:sz="4" w:space="0" w:color="auto"/>
              <w:right w:val="single" w:sz="4" w:space="0" w:color="auto"/>
            </w:tcBorders>
            <w:noWrap/>
            <w:vAlign w:val="bottom"/>
            <w:hideMark/>
          </w:tcPr>
          <w:p w14:paraId="761A204C"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235" w:type="dxa"/>
            <w:tcBorders>
              <w:top w:val="single" w:sz="4" w:space="0" w:color="auto"/>
              <w:left w:val="single" w:sz="4" w:space="0" w:color="auto"/>
            </w:tcBorders>
            <w:noWrap/>
          </w:tcPr>
          <w:p w14:paraId="6355F86C" w14:textId="552020CE" w:rsidR="00426401" w:rsidRPr="00B26334" w:rsidRDefault="00426401" w:rsidP="00426401">
            <w:pPr>
              <w:spacing w:after="0"/>
              <w:jc w:val="right"/>
              <w:rPr>
                <w:rFonts w:eastAsia="Times New Roman" w:cs="Segoe UI"/>
                <w:color w:val="000000"/>
                <w:szCs w:val="20"/>
                <w:lang w:val="en-AU" w:eastAsia="en-AU"/>
              </w:rPr>
            </w:pPr>
            <w:r w:rsidRPr="00250F5E">
              <w:t>$5,349,400</w:t>
            </w:r>
          </w:p>
        </w:tc>
        <w:tc>
          <w:tcPr>
            <w:tcW w:w="1166" w:type="dxa"/>
            <w:tcBorders>
              <w:top w:val="single" w:sz="4" w:space="0" w:color="auto"/>
            </w:tcBorders>
          </w:tcPr>
          <w:p w14:paraId="1B9AE718" w14:textId="0C0C3BFA" w:rsidR="00426401" w:rsidRPr="00F73B6C" w:rsidRDefault="00426401" w:rsidP="00426401">
            <w:pPr>
              <w:spacing w:after="0"/>
              <w:jc w:val="right"/>
            </w:pPr>
            <w:r w:rsidRPr="00600D35">
              <w:t>$6,777,400</w:t>
            </w:r>
          </w:p>
        </w:tc>
        <w:tc>
          <w:tcPr>
            <w:tcW w:w="1274" w:type="dxa"/>
            <w:tcBorders>
              <w:top w:val="single" w:sz="4" w:space="0" w:color="auto"/>
            </w:tcBorders>
            <w:shd w:val="clear" w:color="auto" w:fill="D9D9D9" w:themeFill="background1" w:themeFillShade="D9"/>
          </w:tcPr>
          <w:p w14:paraId="742827F7" w14:textId="7BA84759" w:rsidR="00426401" w:rsidRPr="00B26334" w:rsidRDefault="00426401" w:rsidP="00426401">
            <w:pPr>
              <w:spacing w:after="0"/>
              <w:jc w:val="right"/>
              <w:rPr>
                <w:rFonts w:eastAsia="Times New Roman" w:cs="Segoe UI"/>
                <w:color w:val="000000"/>
                <w:szCs w:val="20"/>
                <w:lang w:val="en-AU" w:eastAsia="en-AU"/>
              </w:rPr>
            </w:pPr>
            <w:r w:rsidRPr="003F01B8">
              <w:t>$11,635,100</w:t>
            </w:r>
          </w:p>
        </w:tc>
        <w:tc>
          <w:tcPr>
            <w:tcW w:w="1274" w:type="dxa"/>
            <w:tcBorders>
              <w:top w:val="single" w:sz="4" w:space="0" w:color="auto"/>
            </w:tcBorders>
          </w:tcPr>
          <w:p w14:paraId="55356031" w14:textId="71E4CFC6" w:rsidR="00426401" w:rsidRPr="00CB2097" w:rsidRDefault="00426401" w:rsidP="00426401">
            <w:pPr>
              <w:spacing w:after="0"/>
              <w:jc w:val="right"/>
            </w:pPr>
            <w:r w:rsidRPr="00086E2E">
              <w:t>$17,921,100</w:t>
            </w:r>
          </w:p>
        </w:tc>
        <w:tc>
          <w:tcPr>
            <w:tcW w:w="1274" w:type="dxa"/>
            <w:tcBorders>
              <w:top w:val="single" w:sz="4" w:space="0" w:color="auto"/>
            </w:tcBorders>
          </w:tcPr>
          <w:p w14:paraId="43921BAD" w14:textId="0DF6F09D" w:rsidR="00426401" w:rsidRPr="00B26334" w:rsidRDefault="00426401" w:rsidP="00426401">
            <w:pPr>
              <w:spacing w:after="0"/>
              <w:jc w:val="right"/>
              <w:rPr>
                <w:rFonts w:eastAsia="Times New Roman" w:cs="Segoe UI"/>
                <w:color w:val="000000"/>
                <w:szCs w:val="20"/>
                <w:lang w:val="en-AU" w:eastAsia="en-AU"/>
              </w:rPr>
            </w:pPr>
            <w:r w:rsidRPr="00FB7A5E">
              <w:t>$29,785,200</w:t>
            </w:r>
          </w:p>
        </w:tc>
      </w:tr>
      <w:tr w:rsidR="00426401" w:rsidRPr="00B26334" w14:paraId="625E6BB3" w14:textId="77777777" w:rsidTr="00116F10">
        <w:trPr>
          <w:trHeight w:val="315"/>
        </w:trPr>
        <w:tc>
          <w:tcPr>
            <w:tcW w:w="2876" w:type="dxa"/>
            <w:tcBorders>
              <w:right w:val="single" w:sz="4" w:space="0" w:color="auto"/>
            </w:tcBorders>
            <w:noWrap/>
            <w:vAlign w:val="bottom"/>
            <w:hideMark/>
          </w:tcPr>
          <w:p w14:paraId="4AE84B5E"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235" w:type="dxa"/>
            <w:tcBorders>
              <w:left w:val="single" w:sz="4" w:space="0" w:color="auto"/>
            </w:tcBorders>
            <w:noWrap/>
          </w:tcPr>
          <w:p w14:paraId="4CA02DF0" w14:textId="686D9146" w:rsidR="00426401" w:rsidRPr="00B26334" w:rsidRDefault="00426401" w:rsidP="00426401">
            <w:pPr>
              <w:spacing w:after="0"/>
              <w:jc w:val="right"/>
              <w:rPr>
                <w:rFonts w:eastAsia="Times New Roman" w:cs="Segoe UI"/>
                <w:color w:val="000000"/>
                <w:szCs w:val="20"/>
                <w:lang w:val="en-AU" w:eastAsia="en-AU"/>
              </w:rPr>
            </w:pPr>
            <w:r w:rsidRPr="00250F5E">
              <w:t>$2,896,300</w:t>
            </w:r>
          </w:p>
        </w:tc>
        <w:tc>
          <w:tcPr>
            <w:tcW w:w="1166" w:type="dxa"/>
          </w:tcPr>
          <w:p w14:paraId="3E6F3F75" w14:textId="6E86437F" w:rsidR="00426401" w:rsidRPr="00F73B6C" w:rsidRDefault="00426401" w:rsidP="00426401">
            <w:pPr>
              <w:spacing w:after="0"/>
              <w:jc w:val="right"/>
            </w:pPr>
            <w:r w:rsidRPr="00600D35">
              <w:t>$2,896,300</w:t>
            </w:r>
          </w:p>
        </w:tc>
        <w:tc>
          <w:tcPr>
            <w:tcW w:w="1274" w:type="dxa"/>
            <w:shd w:val="clear" w:color="auto" w:fill="D9D9D9" w:themeFill="background1" w:themeFillShade="D9"/>
          </w:tcPr>
          <w:p w14:paraId="380F3365" w14:textId="29D8ECE5" w:rsidR="00426401" w:rsidRPr="00B26334" w:rsidRDefault="00426401" w:rsidP="00426401">
            <w:pPr>
              <w:spacing w:after="0"/>
              <w:jc w:val="right"/>
              <w:rPr>
                <w:rFonts w:eastAsia="Times New Roman" w:cs="Segoe UI"/>
                <w:color w:val="000000"/>
                <w:szCs w:val="20"/>
                <w:lang w:val="en-AU" w:eastAsia="en-AU"/>
              </w:rPr>
            </w:pPr>
            <w:r w:rsidRPr="003F01B8">
              <w:t>$2,896,300</w:t>
            </w:r>
          </w:p>
        </w:tc>
        <w:tc>
          <w:tcPr>
            <w:tcW w:w="1274" w:type="dxa"/>
          </w:tcPr>
          <w:p w14:paraId="639A236F" w14:textId="1646D31F" w:rsidR="00426401" w:rsidRPr="00CB2097" w:rsidRDefault="00426401" w:rsidP="00426401">
            <w:pPr>
              <w:spacing w:after="0"/>
              <w:jc w:val="right"/>
            </w:pPr>
            <w:r w:rsidRPr="00086E2E">
              <w:t>$2,896,300</w:t>
            </w:r>
          </w:p>
        </w:tc>
        <w:tc>
          <w:tcPr>
            <w:tcW w:w="1274" w:type="dxa"/>
          </w:tcPr>
          <w:p w14:paraId="3A33700D" w14:textId="30F772BC" w:rsidR="00426401" w:rsidRPr="00B26334" w:rsidRDefault="00426401" w:rsidP="00426401">
            <w:pPr>
              <w:spacing w:after="0"/>
              <w:jc w:val="right"/>
              <w:rPr>
                <w:rFonts w:eastAsia="Times New Roman" w:cs="Segoe UI"/>
                <w:color w:val="000000"/>
                <w:szCs w:val="20"/>
                <w:lang w:val="en-AU" w:eastAsia="en-AU"/>
              </w:rPr>
            </w:pPr>
            <w:r w:rsidRPr="00FB7A5E">
              <w:t>$2,896,300</w:t>
            </w:r>
          </w:p>
        </w:tc>
      </w:tr>
      <w:tr w:rsidR="00426401" w:rsidRPr="00B26334" w14:paraId="6A4E385E" w14:textId="77777777" w:rsidTr="00116F10">
        <w:trPr>
          <w:trHeight w:val="300"/>
        </w:trPr>
        <w:tc>
          <w:tcPr>
            <w:tcW w:w="2876" w:type="dxa"/>
            <w:tcBorders>
              <w:right w:val="single" w:sz="4" w:space="0" w:color="auto"/>
            </w:tcBorders>
            <w:noWrap/>
            <w:vAlign w:val="bottom"/>
            <w:hideMark/>
          </w:tcPr>
          <w:p w14:paraId="5B56AF15"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235" w:type="dxa"/>
            <w:tcBorders>
              <w:left w:val="single" w:sz="4" w:space="0" w:color="auto"/>
            </w:tcBorders>
            <w:noWrap/>
          </w:tcPr>
          <w:p w14:paraId="2787988A" w14:textId="7ADA595F" w:rsidR="00426401" w:rsidRPr="00B26334" w:rsidRDefault="00426401" w:rsidP="00426401">
            <w:pPr>
              <w:spacing w:after="0"/>
              <w:jc w:val="right"/>
              <w:rPr>
                <w:rFonts w:eastAsia="Times New Roman" w:cs="Segoe UI"/>
                <w:color w:val="000000"/>
                <w:szCs w:val="20"/>
                <w:lang w:val="en-AU" w:eastAsia="en-AU"/>
              </w:rPr>
            </w:pPr>
            <w:r w:rsidRPr="00250F5E">
              <w:t>$2,453,200</w:t>
            </w:r>
          </w:p>
        </w:tc>
        <w:tc>
          <w:tcPr>
            <w:tcW w:w="1166" w:type="dxa"/>
          </w:tcPr>
          <w:p w14:paraId="1CDEF16C" w14:textId="1A6F82B3" w:rsidR="00426401" w:rsidRPr="00F73B6C" w:rsidRDefault="00426401" w:rsidP="00426401">
            <w:pPr>
              <w:spacing w:after="0"/>
              <w:jc w:val="right"/>
            </w:pPr>
            <w:r w:rsidRPr="00600D35">
              <w:t>$3,881,200</w:t>
            </w:r>
          </w:p>
        </w:tc>
        <w:tc>
          <w:tcPr>
            <w:tcW w:w="1274" w:type="dxa"/>
            <w:shd w:val="clear" w:color="auto" w:fill="D9D9D9" w:themeFill="background1" w:themeFillShade="D9"/>
          </w:tcPr>
          <w:p w14:paraId="17F3ACCB" w14:textId="0D125545" w:rsidR="00426401" w:rsidRPr="00B26334" w:rsidRDefault="00426401" w:rsidP="00426401">
            <w:pPr>
              <w:spacing w:after="0"/>
              <w:jc w:val="right"/>
              <w:rPr>
                <w:rFonts w:eastAsia="Times New Roman" w:cs="Segoe UI"/>
                <w:color w:val="000000"/>
                <w:szCs w:val="20"/>
                <w:lang w:val="en-AU" w:eastAsia="en-AU"/>
              </w:rPr>
            </w:pPr>
            <w:r w:rsidRPr="003F01B8">
              <w:t>$8,738,800</w:t>
            </w:r>
          </w:p>
        </w:tc>
        <w:tc>
          <w:tcPr>
            <w:tcW w:w="1274" w:type="dxa"/>
          </w:tcPr>
          <w:p w14:paraId="72A31D34" w14:textId="3C3E556A" w:rsidR="00426401" w:rsidRPr="00CB2097" w:rsidRDefault="00426401" w:rsidP="00426401">
            <w:pPr>
              <w:spacing w:after="0"/>
              <w:jc w:val="right"/>
            </w:pPr>
            <w:r w:rsidRPr="00086E2E">
              <w:t>$15,024,800</w:t>
            </w:r>
          </w:p>
        </w:tc>
        <w:tc>
          <w:tcPr>
            <w:tcW w:w="1274" w:type="dxa"/>
          </w:tcPr>
          <w:p w14:paraId="7A38A63C" w14:textId="3B534E4C" w:rsidR="00426401" w:rsidRPr="00B26334" w:rsidRDefault="00426401" w:rsidP="00426401">
            <w:pPr>
              <w:spacing w:after="0"/>
              <w:jc w:val="right"/>
              <w:rPr>
                <w:rFonts w:eastAsia="Times New Roman" w:cs="Segoe UI"/>
                <w:color w:val="000000"/>
                <w:szCs w:val="20"/>
                <w:lang w:val="en-AU" w:eastAsia="en-AU"/>
              </w:rPr>
            </w:pPr>
            <w:r w:rsidRPr="00FB7A5E">
              <w:t>$26,888,900</w:t>
            </w:r>
          </w:p>
        </w:tc>
      </w:tr>
      <w:tr w:rsidR="00426401" w:rsidRPr="00B26334" w14:paraId="5DA38EC1" w14:textId="77777777" w:rsidTr="00116F10">
        <w:trPr>
          <w:trHeight w:val="300"/>
        </w:trPr>
        <w:tc>
          <w:tcPr>
            <w:tcW w:w="2876" w:type="dxa"/>
            <w:tcBorders>
              <w:right w:val="single" w:sz="4" w:space="0" w:color="auto"/>
            </w:tcBorders>
            <w:noWrap/>
            <w:vAlign w:val="bottom"/>
            <w:hideMark/>
          </w:tcPr>
          <w:p w14:paraId="55D54FA1"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235" w:type="dxa"/>
            <w:tcBorders>
              <w:left w:val="single" w:sz="4" w:space="0" w:color="auto"/>
            </w:tcBorders>
            <w:noWrap/>
          </w:tcPr>
          <w:p w14:paraId="735CB963" w14:textId="10395E4C" w:rsidR="00426401" w:rsidRPr="00B26334" w:rsidRDefault="00426401" w:rsidP="00426401">
            <w:pPr>
              <w:spacing w:after="0"/>
              <w:jc w:val="right"/>
              <w:rPr>
                <w:rFonts w:eastAsia="Times New Roman" w:cs="Segoe UI"/>
                <w:color w:val="000000"/>
                <w:szCs w:val="20"/>
                <w:lang w:val="en-AU" w:eastAsia="en-AU"/>
              </w:rPr>
            </w:pPr>
            <w:r w:rsidRPr="00250F5E">
              <w:t>1.8</w:t>
            </w:r>
          </w:p>
        </w:tc>
        <w:tc>
          <w:tcPr>
            <w:tcW w:w="1166" w:type="dxa"/>
          </w:tcPr>
          <w:p w14:paraId="535AC60F" w14:textId="684E8D63" w:rsidR="00426401" w:rsidRPr="00F73B6C" w:rsidRDefault="00426401" w:rsidP="00426401">
            <w:pPr>
              <w:spacing w:after="0"/>
              <w:jc w:val="right"/>
            </w:pPr>
            <w:r w:rsidRPr="00600D35">
              <w:t>2.3</w:t>
            </w:r>
          </w:p>
        </w:tc>
        <w:tc>
          <w:tcPr>
            <w:tcW w:w="1274" w:type="dxa"/>
            <w:shd w:val="clear" w:color="auto" w:fill="D9D9D9" w:themeFill="background1" w:themeFillShade="D9"/>
          </w:tcPr>
          <w:p w14:paraId="47410C5E" w14:textId="182FF8FD" w:rsidR="00426401" w:rsidRPr="00B26334" w:rsidRDefault="00426401" w:rsidP="00426401">
            <w:pPr>
              <w:spacing w:after="0"/>
              <w:jc w:val="right"/>
              <w:rPr>
                <w:rFonts w:eastAsia="Times New Roman" w:cs="Segoe UI"/>
                <w:color w:val="000000"/>
                <w:szCs w:val="20"/>
                <w:lang w:val="en-AU" w:eastAsia="en-AU"/>
              </w:rPr>
            </w:pPr>
            <w:r w:rsidRPr="003F01B8">
              <w:t>4.0</w:t>
            </w:r>
          </w:p>
        </w:tc>
        <w:tc>
          <w:tcPr>
            <w:tcW w:w="1274" w:type="dxa"/>
          </w:tcPr>
          <w:p w14:paraId="15CB560B" w14:textId="7266D08E" w:rsidR="00426401" w:rsidRPr="00CB2097" w:rsidRDefault="00426401" w:rsidP="00426401">
            <w:pPr>
              <w:spacing w:after="0"/>
              <w:jc w:val="right"/>
            </w:pPr>
            <w:r w:rsidRPr="00086E2E">
              <w:t>6.2</w:t>
            </w:r>
          </w:p>
        </w:tc>
        <w:tc>
          <w:tcPr>
            <w:tcW w:w="1274" w:type="dxa"/>
          </w:tcPr>
          <w:p w14:paraId="2584404D" w14:textId="53AD8C4D" w:rsidR="00426401" w:rsidRPr="00B26334" w:rsidRDefault="00426401" w:rsidP="00426401">
            <w:pPr>
              <w:spacing w:after="0"/>
              <w:jc w:val="right"/>
              <w:rPr>
                <w:rFonts w:eastAsia="Times New Roman" w:cs="Segoe UI"/>
                <w:color w:val="000000"/>
                <w:szCs w:val="20"/>
                <w:lang w:val="en-AU" w:eastAsia="en-AU"/>
              </w:rPr>
            </w:pPr>
            <w:r w:rsidRPr="00FB7A5E">
              <w:t>10.3</w:t>
            </w:r>
          </w:p>
        </w:tc>
      </w:tr>
      <w:tr w:rsidR="00426401" w:rsidRPr="00B26334" w14:paraId="6947EBDB" w14:textId="77777777" w:rsidTr="00116F10">
        <w:trPr>
          <w:trHeight w:val="315"/>
        </w:trPr>
        <w:tc>
          <w:tcPr>
            <w:tcW w:w="2876" w:type="dxa"/>
            <w:tcBorders>
              <w:right w:val="single" w:sz="4" w:space="0" w:color="auto"/>
            </w:tcBorders>
            <w:noWrap/>
            <w:vAlign w:val="bottom"/>
            <w:hideMark/>
          </w:tcPr>
          <w:p w14:paraId="66A87893"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235" w:type="dxa"/>
            <w:tcBorders>
              <w:left w:val="single" w:sz="4" w:space="0" w:color="auto"/>
            </w:tcBorders>
            <w:noWrap/>
          </w:tcPr>
          <w:p w14:paraId="68267FE8" w14:textId="4220CA58" w:rsidR="00426401" w:rsidRPr="00B26334" w:rsidRDefault="00426401" w:rsidP="00426401">
            <w:pPr>
              <w:spacing w:after="0"/>
              <w:jc w:val="right"/>
              <w:rPr>
                <w:rFonts w:eastAsia="Times New Roman" w:cs="Segoe UI"/>
                <w:color w:val="000000"/>
                <w:szCs w:val="20"/>
                <w:lang w:val="en-AU" w:eastAsia="en-AU"/>
              </w:rPr>
            </w:pPr>
            <w:r w:rsidRPr="00250F5E">
              <w:t>2040</w:t>
            </w:r>
          </w:p>
        </w:tc>
        <w:tc>
          <w:tcPr>
            <w:tcW w:w="1166" w:type="dxa"/>
          </w:tcPr>
          <w:p w14:paraId="608093BD" w14:textId="2AE52B60" w:rsidR="00426401" w:rsidRPr="00F73B6C" w:rsidRDefault="00426401" w:rsidP="00426401">
            <w:pPr>
              <w:spacing w:after="0"/>
              <w:jc w:val="right"/>
            </w:pPr>
            <w:r w:rsidRPr="00600D35">
              <w:t>2038</w:t>
            </w:r>
          </w:p>
        </w:tc>
        <w:tc>
          <w:tcPr>
            <w:tcW w:w="1274" w:type="dxa"/>
            <w:shd w:val="clear" w:color="auto" w:fill="D9D9D9" w:themeFill="background1" w:themeFillShade="D9"/>
          </w:tcPr>
          <w:p w14:paraId="2805E5B0" w14:textId="70562FA5" w:rsidR="00426401" w:rsidRPr="00B26334" w:rsidRDefault="00426401" w:rsidP="00426401">
            <w:pPr>
              <w:spacing w:after="0"/>
              <w:jc w:val="right"/>
              <w:rPr>
                <w:rFonts w:eastAsia="Times New Roman" w:cs="Segoe UI"/>
                <w:color w:val="000000"/>
                <w:szCs w:val="20"/>
                <w:lang w:val="en-AU" w:eastAsia="en-AU"/>
              </w:rPr>
            </w:pPr>
            <w:r w:rsidRPr="003F01B8">
              <w:t>2036</w:t>
            </w:r>
          </w:p>
        </w:tc>
        <w:tc>
          <w:tcPr>
            <w:tcW w:w="1274" w:type="dxa"/>
          </w:tcPr>
          <w:p w14:paraId="75EF0BC8" w14:textId="789764EF" w:rsidR="00426401" w:rsidRPr="00CB2097" w:rsidRDefault="00426401" w:rsidP="00426401">
            <w:pPr>
              <w:spacing w:after="0"/>
              <w:jc w:val="right"/>
            </w:pPr>
            <w:r w:rsidRPr="00086E2E">
              <w:t>2035</w:t>
            </w:r>
          </w:p>
        </w:tc>
        <w:tc>
          <w:tcPr>
            <w:tcW w:w="1274" w:type="dxa"/>
          </w:tcPr>
          <w:p w14:paraId="054954D4" w14:textId="5A9DB19F" w:rsidR="00426401" w:rsidRPr="00B26334" w:rsidRDefault="00426401" w:rsidP="00426401">
            <w:pPr>
              <w:spacing w:after="0"/>
              <w:jc w:val="right"/>
              <w:rPr>
                <w:rFonts w:eastAsia="Times New Roman" w:cs="Segoe UI"/>
                <w:color w:val="000000"/>
                <w:szCs w:val="20"/>
                <w:lang w:val="en-AU" w:eastAsia="en-AU"/>
              </w:rPr>
            </w:pPr>
            <w:r w:rsidRPr="00FB7A5E">
              <w:t>2034</w:t>
            </w:r>
          </w:p>
        </w:tc>
      </w:tr>
    </w:tbl>
    <w:p w14:paraId="4828C04A" w14:textId="3E8E2359" w:rsidR="008D7DBA" w:rsidRDefault="008D7DBA" w:rsidP="008D7DBA">
      <w:pPr>
        <w:pStyle w:val="Heading3"/>
      </w:pPr>
      <w:bookmarkStart w:id="79" w:name="_Toc215569427"/>
      <w:r>
        <w:t>One-time jump in cyclists</w:t>
      </w:r>
      <w:bookmarkEnd w:id="79"/>
    </w:p>
    <w:p w14:paraId="01BFADCE" w14:textId="4BFDFE7F" w:rsidR="008D7DBA" w:rsidRDefault="008B4443" w:rsidP="008D7DBA">
      <w:r>
        <w:t>Past discussions with WCC indicated that when new cycling facilities are installed, they anticipate a 7% increase in the number of cyclists. As this is not a new facility but, instead, and improvement to an existing facility, we assumed a 2% one-time increase in the number of cyclists. To test the robustness of the results to this assumption, we have also tested a 0% jump (i.e., no new cyclists because of this improvement)</w:t>
      </w:r>
      <w:r w:rsidR="001B363B">
        <w:t>, 1% jump,</w:t>
      </w:r>
      <w:r>
        <w:t xml:space="preserve"> and a 4% one-time jump in cyclists. The results of this test are shown in </w:t>
      </w:r>
      <w:r>
        <w:fldChar w:fldCharType="begin"/>
      </w:r>
      <w:r>
        <w:instrText xml:space="preserve"> REF _Ref205819238 \h </w:instrText>
      </w:r>
      <w:r>
        <w:fldChar w:fldCharType="separate"/>
      </w:r>
      <w:r w:rsidR="00645110">
        <w:t xml:space="preserve">Table </w:t>
      </w:r>
      <w:r w:rsidR="00645110">
        <w:rPr>
          <w:noProof/>
        </w:rPr>
        <w:t>7</w:t>
      </w:r>
      <w:r>
        <w:fldChar w:fldCharType="end"/>
      </w:r>
      <w:r>
        <w:t>.</w:t>
      </w:r>
    </w:p>
    <w:p w14:paraId="68578A48" w14:textId="3C176AB0" w:rsidR="008B4443" w:rsidRDefault="008B4443" w:rsidP="008D7DBA">
      <w:r>
        <w:t xml:space="preserve">These tests show that the analysis is robust to this assumption and, while the benefits are impacted, they still outweigh the costs in each case. </w:t>
      </w:r>
    </w:p>
    <w:p w14:paraId="237ACAAF" w14:textId="2E9183B2" w:rsidR="008B4443" w:rsidRDefault="008B4443" w:rsidP="008B4443">
      <w:pPr>
        <w:pStyle w:val="Caption"/>
      </w:pPr>
      <w:bookmarkStart w:id="80" w:name="_Ref205819238"/>
      <w:bookmarkStart w:id="81" w:name="_Toc215569447"/>
      <w:r>
        <w:t xml:space="preserve">Table </w:t>
      </w:r>
      <w:fldSimple w:instr=" SEQ Table \* ARABIC ">
        <w:r w:rsidR="00645110">
          <w:rPr>
            <w:noProof/>
          </w:rPr>
          <w:t>7</w:t>
        </w:r>
      </w:fldSimple>
      <w:bookmarkEnd w:id="80"/>
      <w:r>
        <w:t xml:space="preserve"> Sensitivity test, one-time jump in cyclists</w:t>
      </w:r>
      <w:bookmarkEnd w:id="81"/>
    </w:p>
    <w:tbl>
      <w:tblPr>
        <w:tblW w:w="8940" w:type="dxa"/>
        <w:tblLook w:val="04A0" w:firstRow="1" w:lastRow="0" w:firstColumn="1" w:lastColumn="0" w:noHBand="0" w:noVBand="1"/>
      </w:tblPr>
      <w:tblGrid>
        <w:gridCol w:w="2876"/>
        <w:gridCol w:w="1516"/>
        <w:gridCol w:w="1516"/>
        <w:gridCol w:w="1516"/>
        <w:gridCol w:w="1516"/>
      </w:tblGrid>
      <w:tr w:rsidR="001B363B" w:rsidRPr="00B26334" w14:paraId="488E3581" w14:textId="77777777" w:rsidTr="001B363B">
        <w:trPr>
          <w:trHeight w:val="315"/>
        </w:trPr>
        <w:tc>
          <w:tcPr>
            <w:tcW w:w="2876" w:type="dxa"/>
            <w:tcBorders>
              <w:bottom w:val="single" w:sz="4" w:space="0" w:color="auto"/>
              <w:right w:val="single" w:sz="4" w:space="0" w:color="auto"/>
            </w:tcBorders>
            <w:noWrap/>
            <w:vAlign w:val="bottom"/>
            <w:hideMark/>
          </w:tcPr>
          <w:p w14:paraId="38BE60CF" w14:textId="77777777" w:rsidR="001B363B" w:rsidRPr="00B26334" w:rsidRDefault="001B363B" w:rsidP="00F304D6">
            <w:pPr>
              <w:spacing w:after="0"/>
              <w:jc w:val="right"/>
              <w:rPr>
                <w:rFonts w:eastAsia="Times New Roman" w:cs="Segoe UI"/>
                <w:b/>
                <w:bCs/>
                <w:color w:val="000000"/>
                <w:szCs w:val="20"/>
                <w:lang w:val="en-AU" w:eastAsia="en-AU"/>
              </w:rPr>
            </w:pPr>
          </w:p>
        </w:tc>
        <w:tc>
          <w:tcPr>
            <w:tcW w:w="1516" w:type="dxa"/>
            <w:tcBorders>
              <w:left w:val="single" w:sz="4" w:space="0" w:color="auto"/>
              <w:bottom w:val="single" w:sz="4" w:space="0" w:color="auto"/>
            </w:tcBorders>
            <w:noWrap/>
            <w:vAlign w:val="bottom"/>
          </w:tcPr>
          <w:p w14:paraId="7A94B8BE" w14:textId="77777777" w:rsidR="001B363B" w:rsidRPr="00B26334" w:rsidRDefault="001B363B" w:rsidP="001B363B">
            <w:pPr>
              <w:spacing w:after="0"/>
              <w:jc w:val="right"/>
              <w:rPr>
                <w:rFonts w:eastAsia="Times New Roman" w:cs="Segoe UI"/>
                <w:color w:val="000000"/>
                <w:szCs w:val="20"/>
                <w:lang w:val="en-AU" w:eastAsia="en-AU"/>
              </w:rPr>
            </w:pPr>
            <w:r>
              <w:rPr>
                <w:rFonts w:eastAsia="Times New Roman" w:cs="Segoe UI"/>
                <w:color w:val="000000"/>
                <w:szCs w:val="20"/>
                <w:lang w:val="en-AU" w:eastAsia="en-AU"/>
              </w:rPr>
              <w:t>0%</w:t>
            </w:r>
          </w:p>
        </w:tc>
        <w:tc>
          <w:tcPr>
            <w:tcW w:w="1516" w:type="dxa"/>
            <w:tcBorders>
              <w:bottom w:val="single" w:sz="4" w:space="0" w:color="auto"/>
            </w:tcBorders>
            <w:vAlign w:val="bottom"/>
          </w:tcPr>
          <w:p w14:paraId="530556DF" w14:textId="3B784E18" w:rsidR="001B363B" w:rsidRDefault="001B363B" w:rsidP="001B363B">
            <w:pPr>
              <w:spacing w:after="0"/>
              <w:jc w:val="right"/>
              <w:rPr>
                <w:rFonts w:eastAsia="Times New Roman" w:cs="Segoe UI"/>
                <w:color w:val="000000"/>
                <w:szCs w:val="20"/>
                <w:lang w:val="en-AU" w:eastAsia="en-AU"/>
              </w:rPr>
            </w:pPr>
            <w:r>
              <w:rPr>
                <w:rFonts w:eastAsia="Times New Roman" w:cs="Segoe UI"/>
                <w:color w:val="000000"/>
                <w:szCs w:val="20"/>
                <w:lang w:val="en-AU" w:eastAsia="en-AU"/>
              </w:rPr>
              <w:t>1%</w:t>
            </w:r>
          </w:p>
        </w:tc>
        <w:tc>
          <w:tcPr>
            <w:tcW w:w="1516" w:type="dxa"/>
            <w:tcBorders>
              <w:bottom w:val="single" w:sz="4" w:space="0" w:color="auto"/>
            </w:tcBorders>
            <w:shd w:val="clear" w:color="auto" w:fill="D9D9D9" w:themeFill="background1" w:themeFillShade="D9"/>
            <w:vAlign w:val="bottom"/>
          </w:tcPr>
          <w:p w14:paraId="36803F2B" w14:textId="4E9C08AB" w:rsidR="001B363B" w:rsidRPr="00B26334" w:rsidRDefault="001B363B" w:rsidP="001B363B">
            <w:pPr>
              <w:spacing w:after="0"/>
              <w:jc w:val="right"/>
              <w:rPr>
                <w:rFonts w:eastAsia="Times New Roman" w:cs="Segoe UI"/>
                <w:color w:val="000000"/>
                <w:szCs w:val="20"/>
                <w:lang w:val="en-AU" w:eastAsia="en-AU"/>
              </w:rPr>
            </w:pPr>
            <w:r>
              <w:rPr>
                <w:rFonts w:eastAsia="Times New Roman" w:cs="Segoe UI"/>
                <w:color w:val="000000"/>
                <w:szCs w:val="20"/>
                <w:lang w:val="en-AU" w:eastAsia="en-AU"/>
              </w:rPr>
              <w:t>2%</w:t>
            </w:r>
          </w:p>
        </w:tc>
        <w:tc>
          <w:tcPr>
            <w:tcW w:w="1516" w:type="dxa"/>
            <w:tcBorders>
              <w:bottom w:val="single" w:sz="4" w:space="0" w:color="auto"/>
            </w:tcBorders>
            <w:vAlign w:val="bottom"/>
          </w:tcPr>
          <w:p w14:paraId="71042F0F" w14:textId="7EDB1B47" w:rsidR="001B363B" w:rsidRPr="00B26334" w:rsidRDefault="001B363B" w:rsidP="001B363B">
            <w:pPr>
              <w:spacing w:after="0"/>
              <w:jc w:val="right"/>
              <w:rPr>
                <w:rFonts w:eastAsia="Times New Roman" w:cs="Segoe UI"/>
                <w:color w:val="000000"/>
                <w:szCs w:val="20"/>
                <w:lang w:val="en-AU" w:eastAsia="en-AU"/>
              </w:rPr>
            </w:pPr>
            <w:r>
              <w:rPr>
                <w:rFonts w:eastAsia="Times New Roman" w:cs="Segoe UI"/>
                <w:color w:val="000000"/>
                <w:szCs w:val="20"/>
                <w:lang w:val="en-AU" w:eastAsia="en-AU"/>
              </w:rPr>
              <w:t>4%</w:t>
            </w:r>
          </w:p>
        </w:tc>
      </w:tr>
      <w:tr w:rsidR="00426401" w:rsidRPr="00B26334" w14:paraId="2C3121BF" w14:textId="77777777" w:rsidTr="000F345F">
        <w:trPr>
          <w:trHeight w:val="224"/>
        </w:trPr>
        <w:tc>
          <w:tcPr>
            <w:tcW w:w="2876" w:type="dxa"/>
            <w:tcBorders>
              <w:top w:val="single" w:sz="4" w:space="0" w:color="auto"/>
              <w:right w:val="single" w:sz="4" w:space="0" w:color="auto"/>
            </w:tcBorders>
            <w:noWrap/>
            <w:vAlign w:val="bottom"/>
            <w:hideMark/>
          </w:tcPr>
          <w:p w14:paraId="12A774CD"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left w:val="single" w:sz="4" w:space="0" w:color="auto"/>
            </w:tcBorders>
            <w:noWrap/>
          </w:tcPr>
          <w:p w14:paraId="3D389545" w14:textId="469B3091" w:rsidR="00426401" w:rsidRPr="00B26334" w:rsidRDefault="00426401" w:rsidP="00426401">
            <w:pPr>
              <w:spacing w:after="0"/>
              <w:jc w:val="right"/>
              <w:rPr>
                <w:rFonts w:eastAsia="Times New Roman" w:cs="Segoe UI"/>
                <w:color w:val="000000"/>
                <w:szCs w:val="20"/>
                <w:lang w:val="en-AU" w:eastAsia="en-AU"/>
              </w:rPr>
            </w:pPr>
            <w:r w:rsidRPr="00C87258">
              <w:t>$8,712,600</w:t>
            </w:r>
          </w:p>
        </w:tc>
        <w:tc>
          <w:tcPr>
            <w:tcW w:w="1516" w:type="dxa"/>
            <w:tcBorders>
              <w:top w:val="single" w:sz="4" w:space="0" w:color="auto"/>
            </w:tcBorders>
          </w:tcPr>
          <w:p w14:paraId="2235DD35" w14:textId="2E480BD3" w:rsidR="00426401" w:rsidRPr="00F73B6C" w:rsidRDefault="00426401" w:rsidP="00426401">
            <w:pPr>
              <w:spacing w:after="0"/>
              <w:jc w:val="right"/>
            </w:pPr>
            <w:r w:rsidRPr="005C0DBB">
              <w:t>$10,173,900</w:t>
            </w:r>
          </w:p>
        </w:tc>
        <w:tc>
          <w:tcPr>
            <w:tcW w:w="1516" w:type="dxa"/>
            <w:tcBorders>
              <w:top w:val="single" w:sz="4" w:space="0" w:color="auto"/>
            </w:tcBorders>
            <w:shd w:val="clear" w:color="auto" w:fill="D9D9D9" w:themeFill="background1" w:themeFillShade="D9"/>
          </w:tcPr>
          <w:p w14:paraId="3EC345C4" w14:textId="037650CE" w:rsidR="00426401" w:rsidRPr="00B26334" w:rsidRDefault="00426401" w:rsidP="00426401">
            <w:pPr>
              <w:spacing w:after="0"/>
              <w:jc w:val="right"/>
              <w:rPr>
                <w:rFonts w:eastAsia="Times New Roman" w:cs="Segoe UI"/>
                <w:color w:val="000000"/>
                <w:szCs w:val="20"/>
                <w:lang w:val="en-AU" w:eastAsia="en-AU"/>
              </w:rPr>
            </w:pPr>
            <w:r w:rsidRPr="00C94075">
              <w:t>$11,635,100</w:t>
            </w:r>
          </w:p>
        </w:tc>
        <w:tc>
          <w:tcPr>
            <w:tcW w:w="1516" w:type="dxa"/>
            <w:tcBorders>
              <w:top w:val="single" w:sz="4" w:space="0" w:color="auto"/>
            </w:tcBorders>
          </w:tcPr>
          <w:p w14:paraId="645857E7" w14:textId="4AE399C4" w:rsidR="00426401" w:rsidRPr="00B26334" w:rsidRDefault="00426401" w:rsidP="00426401">
            <w:pPr>
              <w:spacing w:after="0"/>
              <w:jc w:val="right"/>
              <w:rPr>
                <w:rFonts w:eastAsia="Times New Roman" w:cs="Segoe UI"/>
                <w:color w:val="000000"/>
                <w:szCs w:val="20"/>
                <w:lang w:val="en-AU" w:eastAsia="en-AU"/>
              </w:rPr>
            </w:pPr>
            <w:r w:rsidRPr="005B70AD">
              <w:t>$14,557,600</w:t>
            </w:r>
          </w:p>
        </w:tc>
      </w:tr>
      <w:tr w:rsidR="00426401" w:rsidRPr="00B26334" w14:paraId="509779C9" w14:textId="77777777" w:rsidTr="000F345F">
        <w:trPr>
          <w:trHeight w:val="315"/>
        </w:trPr>
        <w:tc>
          <w:tcPr>
            <w:tcW w:w="2876" w:type="dxa"/>
            <w:tcBorders>
              <w:right w:val="single" w:sz="4" w:space="0" w:color="auto"/>
            </w:tcBorders>
            <w:noWrap/>
            <w:vAlign w:val="bottom"/>
            <w:hideMark/>
          </w:tcPr>
          <w:p w14:paraId="73E85448"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tcBorders>
              <w:left w:val="single" w:sz="4" w:space="0" w:color="auto"/>
            </w:tcBorders>
            <w:noWrap/>
          </w:tcPr>
          <w:p w14:paraId="32F63B54" w14:textId="6C94BABE" w:rsidR="00426401" w:rsidRPr="00B26334" w:rsidRDefault="00426401" w:rsidP="00426401">
            <w:pPr>
              <w:spacing w:after="0"/>
              <w:jc w:val="right"/>
              <w:rPr>
                <w:rFonts w:eastAsia="Times New Roman" w:cs="Segoe UI"/>
                <w:color w:val="000000"/>
                <w:szCs w:val="20"/>
                <w:lang w:val="en-AU" w:eastAsia="en-AU"/>
              </w:rPr>
            </w:pPr>
            <w:r w:rsidRPr="00C87258">
              <w:t>$2,896,300</w:t>
            </w:r>
          </w:p>
        </w:tc>
        <w:tc>
          <w:tcPr>
            <w:tcW w:w="1516" w:type="dxa"/>
          </w:tcPr>
          <w:p w14:paraId="06E6BFED" w14:textId="4B0CC4E4" w:rsidR="00426401" w:rsidRPr="00F73B6C" w:rsidRDefault="00426401" w:rsidP="00426401">
            <w:pPr>
              <w:spacing w:after="0"/>
              <w:jc w:val="right"/>
            </w:pPr>
            <w:r w:rsidRPr="005C0DBB">
              <w:t>$2,896,300</w:t>
            </w:r>
          </w:p>
        </w:tc>
        <w:tc>
          <w:tcPr>
            <w:tcW w:w="1516" w:type="dxa"/>
            <w:shd w:val="clear" w:color="auto" w:fill="D9D9D9" w:themeFill="background1" w:themeFillShade="D9"/>
          </w:tcPr>
          <w:p w14:paraId="2B4ED205" w14:textId="34B58FE8" w:rsidR="00426401" w:rsidRPr="00B26334" w:rsidRDefault="00426401" w:rsidP="00426401">
            <w:pPr>
              <w:spacing w:after="0"/>
              <w:jc w:val="right"/>
              <w:rPr>
                <w:rFonts w:eastAsia="Times New Roman" w:cs="Segoe UI"/>
                <w:color w:val="000000"/>
                <w:szCs w:val="20"/>
                <w:lang w:val="en-AU" w:eastAsia="en-AU"/>
              </w:rPr>
            </w:pPr>
            <w:r w:rsidRPr="00C94075">
              <w:t>$2,896,300</w:t>
            </w:r>
          </w:p>
        </w:tc>
        <w:tc>
          <w:tcPr>
            <w:tcW w:w="1516" w:type="dxa"/>
          </w:tcPr>
          <w:p w14:paraId="09DBCEC1" w14:textId="39C56AB2" w:rsidR="00426401" w:rsidRPr="00B26334" w:rsidRDefault="00426401" w:rsidP="00426401">
            <w:pPr>
              <w:spacing w:after="0"/>
              <w:jc w:val="right"/>
              <w:rPr>
                <w:rFonts w:eastAsia="Times New Roman" w:cs="Segoe UI"/>
                <w:color w:val="000000"/>
                <w:szCs w:val="20"/>
                <w:lang w:val="en-AU" w:eastAsia="en-AU"/>
              </w:rPr>
            </w:pPr>
            <w:r w:rsidRPr="005B70AD">
              <w:t>$2,896,300</w:t>
            </w:r>
          </w:p>
        </w:tc>
      </w:tr>
      <w:tr w:rsidR="00426401" w:rsidRPr="00B26334" w14:paraId="4DEF58A2" w14:textId="77777777" w:rsidTr="000F345F">
        <w:trPr>
          <w:trHeight w:val="300"/>
        </w:trPr>
        <w:tc>
          <w:tcPr>
            <w:tcW w:w="2876" w:type="dxa"/>
            <w:tcBorders>
              <w:right w:val="single" w:sz="4" w:space="0" w:color="auto"/>
            </w:tcBorders>
            <w:noWrap/>
            <w:vAlign w:val="bottom"/>
            <w:hideMark/>
          </w:tcPr>
          <w:p w14:paraId="5E27EC49"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tcBorders>
              <w:left w:val="single" w:sz="4" w:space="0" w:color="auto"/>
            </w:tcBorders>
            <w:noWrap/>
          </w:tcPr>
          <w:p w14:paraId="3CA0854F" w14:textId="71352FDB" w:rsidR="00426401" w:rsidRPr="00B26334" w:rsidRDefault="00426401" w:rsidP="00426401">
            <w:pPr>
              <w:spacing w:after="0"/>
              <w:jc w:val="right"/>
              <w:rPr>
                <w:rFonts w:eastAsia="Times New Roman" w:cs="Segoe UI"/>
                <w:color w:val="000000"/>
                <w:szCs w:val="20"/>
                <w:lang w:val="en-AU" w:eastAsia="en-AU"/>
              </w:rPr>
            </w:pPr>
            <w:r w:rsidRPr="00C87258">
              <w:t>$5,816,300</w:t>
            </w:r>
          </w:p>
        </w:tc>
        <w:tc>
          <w:tcPr>
            <w:tcW w:w="1516" w:type="dxa"/>
          </w:tcPr>
          <w:p w14:paraId="6BC06268" w14:textId="0CC61BB3" w:rsidR="00426401" w:rsidRPr="00F73B6C" w:rsidRDefault="00426401" w:rsidP="00426401">
            <w:pPr>
              <w:spacing w:after="0"/>
              <w:jc w:val="right"/>
            </w:pPr>
            <w:r w:rsidRPr="005C0DBB">
              <w:t>$7,277,600</w:t>
            </w:r>
          </w:p>
        </w:tc>
        <w:tc>
          <w:tcPr>
            <w:tcW w:w="1516" w:type="dxa"/>
            <w:shd w:val="clear" w:color="auto" w:fill="D9D9D9" w:themeFill="background1" w:themeFillShade="D9"/>
          </w:tcPr>
          <w:p w14:paraId="75270AE7" w14:textId="274ECDD6" w:rsidR="00426401" w:rsidRPr="00B26334" w:rsidRDefault="00426401" w:rsidP="00426401">
            <w:pPr>
              <w:spacing w:after="0"/>
              <w:jc w:val="right"/>
              <w:rPr>
                <w:rFonts w:eastAsia="Times New Roman" w:cs="Segoe UI"/>
                <w:color w:val="000000"/>
                <w:szCs w:val="20"/>
                <w:lang w:val="en-AU" w:eastAsia="en-AU"/>
              </w:rPr>
            </w:pPr>
            <w:r w:rsidRPr="00C94075">
              <w:t>$8,738,800</w:t>
            </w:r>
          </w:p>
        </w:tc>
        <w:tc>
          <w:tcPr>
            <w:tcW w:w="1516" w:type="dxa"/>
          </w:tcPr>
          <w:p w14:paraId="75DA2CA3" w14:textId="04DC0E7C" w:rsidR="00426401" w:rsidRPr="00B26334" w:rsidRDefault="00426401" w:rsidP="00426401">
            <w:pPr>
              <w:spacing w:after="0"/>
              <w:jc w:val="right"/>
              <w:rPr>
                <w:rFonts w:eastAsia="Times New Roman" w:cs="Segoe UI"/>
                <w:color w:val="000000"/>
                <w:szCs w:val="20"/>
                <w:lang w:val="en-AU" w:eastAsia="en-AU"/>
              </w:rPr>
            </w:pPr>
            <w:r w:rsidRPr="005B70AD">
              <w:t>$11,661,300</w:t>
            </w:r>
          </w:p>
        </w:tc>
      </w:tr>
      <w:tr w:rsidR="00426401" w:rsidRPr="00B26334" w14:paraId="30D8412C" w14:textId="77777777" w:rsidTr="000F345F">
        <w:trPr>
          <w:trHeight w:val="300"/>
        </w:trPr>
        <w:tc>
          <w:tcPr>
            <w:tcW w:w="2876" w:type="dxa"/>
            <w:tcBorders>
              <w:right w:val="single" w:sz="4" w:space="0" w:color="auto"/>
            </w:tcBorders>
            <w:noWrap/>
            <w:vAlign w:val="bottom"/>
            <w:hideMark/>
          </w:tcPr>
          <w:p w14:paraId="72281C96"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tcBorders>
              <w:left w:val="single" w:sz="4" w:space="0" w:color="auto"/>
            </w:tcBorders>
            <w:noWrap/>
          </w:tcPr>
          <w:p w14:paraId="07DD8940" w14:textId="7BE8A596" w:rsidR="00426401" w:rsidRPr="00B26334" w:rsidRDefault="00426401" w:rsidP="00426401">
            <w:pPr>
              <w:spacing w:after="0"/>
              <w:jc w:val="right"/>
              <w:rPr>
                <w:rFonts w:eastAsia="Times New Roman" w:cs="Segoe UI"/>
                <w:color w:val="000000"/>
                <w:szCs w:val="20"/>
                <w:lang w:val="en-AU" w:eastAsia="en-AU"/>
              </w:rPr>
            </w:pPr>
            <w:r w:rsidRPr="00C87258">
              <w:t>3.0</w:t>
            </w:r>
          </w:p>
        </w:tc>
        <w:tc>
          <w:tcPr>
            <w:tcW w:w="1516" w:type="dxa"/>
          </w:tcPr>
          <w:p w14:paraId="71E6160E" w14:textId="4675150B" w:rsidR="00426401" w:rsidRPr="00F73B6C" w:rsidRDefault="00426401" w:rsidP="00426401">
            <w:pPr>
              <w:spacing w:after="0"/>
              <w:jc w:val="right"/>
            </w:pPr>
            <w:r w:rsidRPr="005C0DBB">
              <w:t>3.5</w:t>
            </w:r>
          </w:p>
        </w:tc>
        <w:tc>
          <w:tcPr>
            <w:tcW w:w="1516" w:type="dxa"/>
            <w:shd w:val="clear" w:color="auto" w:fill="D9D9D9" w:themeFill="background1" w:themeFillShade="D9"/>
          </w:tcPr>
          <w:p w14:paraId="58E71F4F" w14:textId="215DC783" w:rsidR="00426401" w:rsidRPr="00B26334" w:rsidRDefault="00426401" w:rsidP="00426401">
            <w:pPr>
              <w:spacing w:after="0"/>
              <w:jc w:val="right"/>
              <w:rPr>
                <w:rFonts w:eastAsia="Times New Roman" w:cs="Segoe UI"/>
                <w:color w:val="000000"/>
                <w:szCs w:val="20"/>
                <w:lang w:val="en-AU" w:eastAsia="en-AU"/>
              </w:rPr>
            </w:pPr>
            <w:r w:rsidRPr="00C94075">
              <w:t>4.0</w:t>
            </w:r>
          </w:p>
        </w:tc>
        <w:tc>
          <w:tcPr>
            <w:tcW w:w="1516" w:type="dxa"/>
          </w:tcPr>
          <w:p w14:paraId="35A90958" w14:textId="508ACC09" w:rsidR="00426401" w:rsidRPr="00B26334" w:rsidRDefault="00426401" w:rsidP="00426401">
            <w:pPr>
              <w:spacing w:after="0"/>
              <w:jc w:val="right"/>
              <w:rPr>
                <w:rFonts w:eastAsia="Times New Roman" w:cs="Segoe UI"/>
                <w:color w:val="000000"/>
                <w:szCs w:val="20"/>
                <w:lang w:val="en-AU" w:eastAsia="en-AU"/>
              </w:rPr>
            </w:pPr>
            <w:r w:rsidRPr="005B70AD">
              <w:t>5.0</w:t>
            </w:r>
          </w:p>
        </w:tc>
      </w:tr>
      <w:tr w:rsidR="00426401" w:rsidRPr="00B26334" w14:paraId="04C1C790" w14:textId="77777777" w:rsidTr="000F345F">
        <w:trPr>
          <w:trHeight w:val="315"/>
        </w:trPr>
        <w:tc>
          <w:tcPr>
            <w:tcW w:w="2876" w:type="dxa"/>
            <w:tcBorders>
              <w:right w:val="single" w:sz="4" w:space="0" w:color="auto"/>
            </w:tcBorders>
            <w:noWrap/>
            <w:vAlign w:val="bottom"/>
            <w:hideMark/>
          </w:tcPr>
          <w:p w14:paraId="73490468"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tcBorders>
              <w:left w:val="single" w:sz="4" w:space="0" w:color="auto"/>
            </w:tcBorders>
            <w:noWrap/>
          </w:tcPr>
          <w:p w14:paraId="533AF84D" w14:textId="5FD2924E" w:rsidR="00426401" w:rsidRPr="00B26334" w:rsidRDefault="00426401" w:rsidP="00426401">
            <w:pPr>
              <w:spacing w:after="0"/>
              <w:jc w:val="right"/>
              <w:rPr>
                <w:rFonts w:eastAsia="Times New Roman" w:cs="Segoe UI"/>
                <w:color w:val="000000"/>
                <w:szCs w:val="20"/>
                <w:lang w:val="en-AU" w:eastAsia="en-AU"/>
              </w:rPr>
            </w:pPr>
            <w:r w:rsidRPr="00C87258">
              <w:t>2040</w:t>
            </w:r>
          </w:p>
        </w:tc>
        <w:tc>
          <w:tcPr>
            <w:tcW w:w="1516" w:type="dxa"/>
          </w:tcPr>
          <w:p w14:paraId="603585F9" w14:textId="01947C1F" w:rsidR="00426401" w:rsidRPr="00F73B6C" w:rsidRDefault="00426401" w:rsidP="00426401">
            <w:pPr>
              <w:spacing w:after="0"/>
              <w:jc w:val="right"/>
            </w:pPr>
            <w:r w:rsidRPr="005C0DBB">
              <w:t>2038</w:t>
            </w:r>
          </w:p>
        </w:tc>
        <w:tc>
          <w:tcPr>
            <w:tcW w:w="1516" w:type="dxa"/>
            <w:shd w:val="clear" w:color="auto" w:fill="D9D9D9" w:themeFill="background1" w:themeFillShade="D9"/>
          </w:tcPr>
          <w:p w14:paraId="185478D1" w14:textId="2C206505" w:rsidR="00426401" w:rsidRPr="00B26334" w:rsidRDefault="00426401" w:rsidP="00426401">
            <w:pPr>
              <w:spacing w:after="0"/>
              <w:jc w:val="right"/>
              <w:rPr>
                <w:rFonts w:eastAsia="Times New Roman" w:cs="Segoe UI"/>
                <w:color w:val="000000"/>
                <w:szCs w:val="20"/>
                <w:lang w:val="en-AU" w:eastAsia="en-AU"/>
              </w:rPr>
            </w:pPr>
            <w:r w:rsidRPr="00C94075">
              <w:t>2036</w:t>
            </w:r>
          </w:p>
        </w:tc>
        <w:tc>
          <w:tcPr>
            <w:tcW w:w="1516" w:type="dxa"/>
          </w:tcPr>
          <w:p w14:paraId="7BABB167" w14:textId="76250289" w:rsidR="00426401" w:rsidRPr="00B26334" w:rsidRDefault="00426401" w:rsidP="00426401">
            <w:pPr>
              <w:spacing w:after="0"/>
              <w:jc w:val="right"/>
              <w:rPr>
                <w:rFonts w:eastAsia="Times New Roman" w:cs="Segoe UI"/>
                <w:color w:val="000000"/>
                <w:szCs w:val="20"/>
                <w:lang w:val="en-AU" w:eastAsia="en-AU"/>
              </w:rPr>
            </w:pPr>
            <w:r w:rsidRPr="005B70AD">
              <w:t>2034</w:t>
            </w:r>
          </w:p>
        </w:tc>
      </w:tr>
    </w:tbl>
    <w:p w14:paraId="651EEB47" w14:textId="33E01FF2" w:rsidR="008D7DBA" w:rsidRDefault="008D7DBA" w:rsidP="008D7DBA">
      <w:pPr>
        <w:pStyle w:val="Heading3"/>
      </w:pPr>
      <w:bookmarkStart w:id="82" w:name="_Toc215569428"/>
      <w:r>
        <w:t>Maintenance costs</w:t>
      </w:r>
      <w:r w:rsidR="007C4371">
        <w:t xml:space="preserve"> (OPEX)</w:t>
      </w:r>
      <w:bookmarkEnd w:id="82"/>
    </w:p>
    <w:p w14:paraId="140C4B64" w14:textId="08AB60CF" w:rsidR="008D7DBA" w:rsidRDefault="008B4443" w:rsidP="008D7DBA">
      <w:r>
        <w:t xml:space="preserve">Because detailed maintenance costs were unavailable, we have assumed for the base analysis that </w:t>
      </w:r>
      <w:r w:rsidR="00426401">
        <w:t>1.5</w:t>
      </w:r>
      <w:r>
        <w:t>% of the CAPEX will be the OPEX per year. That is, for every $100 in CAPEX, there will be a maintenance cost of $</w:t>
      </w:r>
      <w:r w:rsidR="00426401">
        <w:t>1.50</w:t>
      </w:r>
      <w:r>
        <w:t xml:space="preserve"> per year. This is only an estimate, so to sensitivity test, we have also examined rates of 1%</w:t>
      </w:r>
      <w:r w:rsidR="001B363B">
        <w:t xml:space="preserve">, </w:t>
      </w:r>
      <w:r w:rsidR="00426401">
        <w:t>2</w:t>
      </w:r>
      <w:r w:rsidR="001B363B">
        <w:t>%,</w:t>
      </w:r>
      <w:r>
        <w:t xml:space="preserve"> and 4% to provide a reasonable bound for the maintenance costs. The results from this test are shown in </w:t>
      </w:r>
      <w:r>
        <w:fldChar w:fldCharType="begin"/>
      </w:r>
      <w:r>
        <w:instrText xml:space="preserve"> REF _Ref205819588 \h </w:instrText>
      </w:r>
      <w:r>
        <w:fldChar w:fldCharType="separate"/>
      </w:r>
      <w:r w:rsidR="00645110">
        <w:t xml:space="preserve">Table </w:t>
      </w:r>
      <w:r w:rsidR="00645110">
        <w:rPr>
          <w:noProof/>
        </w:rPr>
        <w:t>8</w:t>
      </w:r>
      <w:r>
        <w:fldChar w:fldCharType="end"/>
      </w:r>
      <w:r w:rsidR="007C4371">
        <w:t xml:space="preserve"> and indicate the results of the analysis are robust to the assumptions around maintenance costs. </w:t>
      </w:r>
    </w:p>
    <w:p w14:paraId="2E4EE66D" w14:textId="306AFAB3" w:rsidR="008B4443" w:rsidRDefault="008B4443" w:rsidP="008B4443">
      <w:pPr>
        <w:pStyle w:val="Caption"/>
      </w:pPr>
      <w:bookmarkStart w:id="83" w:name="_Ref205819588"/>
      <w:bookmarkStart w:id="84" w:name="_Toc215569448"/>
      <w:r>
        <w:t xml:space="preserve">Table </w:t>
      </w:r>
      <w:fldSimple w:instr=" SEQ Table \* ARABIC ">
        <w:r w:rsidR="00645110">
          <w:rPr>
            <w:noProof/>
          </w:rPr>
          <w:t>8</w:t>
        </w:r>
      </w:fldSimple>
      <w:bookmarkEnd w:id="83"/>
      <w:r>
        <w:t xml:space="preserve"> Sensitivity test, maintenance costs</w:t>
      </w:r>
      <w:bookmarkEnd w:id="84"/>
    </w:p>
    <w:tbl>
      <w:tblPr>
        <w:tblW w:w="8940" w:type="dxa"/>
        <w:tblLook w:val="04A0" w:firstRow="1" w:lastRow="0" w:firstColumn="1" w:lastColumn="0" w:noHBand="0" w:noVBand="1"/>
      </w:tblPr>
      <w:tblGrid>
        <w:gridCol w:w="2876"/>
        <w:gridCol w:w="1516"/>
        <w:gridCol w:w="1516"/>
        <w:gridCol w:w="1516"/>
        <w:gridCol w:w="1516"/>
      </w:tblGrid>
      <w:tr w:rsidR="001B363B" w:rsidRPr="00B26334" w14:paraId="3D10A177" w14:textId="77777777" w:rsidTr="001B363B">
        <w:trPr>
          <w:trHeight w:val="315"/>
        </w:trPr>
        <w:tc>
          <w:tcPr>
            <w:tcW w:w="2876" w:type="dxa"/>
            <w:tcBorders>
              <w:bottom w:val="single" w:sz="4" w:space="0" w:color="auto"/>
              <w:right w:val="single" w:sz="4" w:space="0" w:color="auto"/>
            </w:tcBorders>
            <w:noWrap/>
            <w:vAlign w:val="bottom"/>
            <w:hideMark/>
          </w:tcPr>
          <w:p w14:paraId="23EAB499" w14:textId="77777777" w:rsidR="001B363B" w:rsidRPr="00B26334" w:rsidRDefault="001B363B" w:rsidP="00F304D6">
            <w:pPr>
              <w:spacing w:after="0"/>
              <w:jc w:val="right"/>
              <w:rPr>
                <w:rFonts w:eastAsia="Times New Roman" w:cs="Segoe UI"/>
                <w:b/>
                <w:bCs/>
                <w:color w:val="000000"/>
                <w:szCs w:val="20"/>
                <w:lang w:val="en-AU" w:eastAsia="en-AU"/>
              </w:rPr>
            </w:pPr>
          </w:p>
        </w:tc>
        <w:tc>
          <w:tcPr>
            <w:tcW w:w="1516" w:type="dxa"/>
            <w:tcBorders>
              <w:left w:val="single" w:sz="4" w:space="0" w:color="auto"/>
              <w:bottom w:val="single" w:sz="4" w:space="0" w:color="auto"/>
            </w:tcBorders>
            <w:noWrap/>
            <w:vAlign w:val="bottom"/>
          </w:tcPr>
          <w:p w14:paraId="7E1F129E" w14:textId="49A18377" w:rsidR="001B363B" w:rsidRPr="00B26334" w:rsidRDefault="001B363B"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1%</w:t>
            </w:r>
          </w:p>
        </w:tc>
        <w:tc>
          <w:tcPr>
            <w:tcW w:w="1516" w:type="dxa"/>
            <w:tcBorders>
              <w:bottom w:val="single" w:sz="4" w:space="0" w:color="auto"/>
            </w:tcBorders>
            <w:shd w:val="clear" w:color="auto" w:fill="D9D9D9" w:themeFill="background1" w:themeFillShade="D9"/>
            <w:vAlign w:val="bottom"/>
          </w:tcPr>
          <w:p w14:paraId="091A2AB7" w14:textId="27A98455" w:rsidR="001B363B" w:rsidRPr="00B26334" w:rsidRDefault="00426401"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1.5</w:t>
            </w:r>
            <w:r w:rsidR="001B363B">
              <w:rPr>
                <w:rFonts w:eastAsia="Times New Roman" w:cs="Segoe UI"/>
                <w:color w:val="000000"/>
                <w:szCs w:val="20"/>
                <w:lang w:val="en-AU" w:eastAsia="en-AU"/>
              </w:rPr>
              <w:t>%</w:t>
            </w:r>
          </w:p>
        </w:tc>
        <w:tc>
          <w:tcPr>
            <w:tcW w:w="1516" w:type="dxa"/>
            <w:tcBorders>
              <w:bottom w:val="single" w:sz="4" w:space="0" w:color="auto"/>
            </w:tcBorders>
          </w:tcPr>
          <w:p w14:paraId="7CF3C0AB" w14:textId="18984AE7" w:rsidR="001B363B" w:rsidRDefault="00426401"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2</w:t>
            </w:r>
            <w:r w:rsidR="001B363B">
              <w:rPr>
                <w:rFonts w:eastAsia="Times New Roman" w:cs="Segoe UI"/>
                <w:color w:val="000000"/>
                <w:szCs w:val="20"/>
                <w:lang w:val="en-AU" w:eastAsia="en-AU"/>
              </w:rPr>
              <w:t>%</w:t>
            </w:r>
          </w:p>
        </w:tc>
        <w:tc>
          <w:tcPr>
            <w:tcW w:w="1516" w:type="dxa"/>
            <w:tcBorders>
              <w:bottom w:val="single" w:sz="4" w:space="0" w:color="auto"/>
            </w:tcBorders>
            <w:vAlign w:val="bottom"/>
          </w:tcPr>
          <w:p w14:paraId="4BE576F0" w14:textId="4A42BA59" w:rsidR="001B363B" w:rsidRPr="00B26334" w:rsidRDefault="001B363B"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4%</w:t>
            </w:r>
          </w:p>
        </w:tc>
      </w:tr>
      <w:tr w:rsidR="00426401" w:rsidRPr="00B26334" w14:paraId="33CBD46C" w14:textId="77777777" w:rsidTr="00274AEC">
        <w:trPr>
          <w:trHeight w:val="224"/>
        </w:trPr>
        <w:tc>
          <w:tcPr>
            <w:tcW w:w="2876" w:type="dxa"/>
            <w:tcBorders>
              <w:top w:val="single" w:sz="4" w:space="0" w:color="auto"/>
              <w:right w:val="single" w:sz="4" w:space="0" w:color="auto"/>
            </w:tcBorders>
            <w:noWrap/>
            <w:vAlign w:val="bottom"/>
            <w:hideMark/>
          </w:tcPr>
          <w:p w14:paraId="420F289F"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left w:val="single" w:sz="4" w:space="0" w:color="auto"/>
            </w:tcBorders>
            <w:noWrap/>
          </w:tcPr>
          <w:p w14:paraId="5A964629" w14:textId="6EDCA752" w:rsidR="00426401" w:rsidRPr="00B26334" w:rsidRDefault="00426401" w:rsidP="00426401">
            <w:pPr>
              <w:spacing w:after="0"/>
              <w:jc w:val="right"/>
              <w:rPr>
                <w:rFonts w:eastAsia="Times New Roman" w:cs="Segoe UI"/>
                <w:color w:val="000000"/>
                <w:szCs w:val="20"/>
                <w:lang w:val="en-AU" w:eastAsia="en-AU"/>
              </w:rPr>
            </w:pPr>
            <w:r w:rsidRPr="00FF3B00">
              <w:t>$11,635,100</w:t>
            </w:r>
          </w:p>
        </w:tc>
        <w:tc>
          <w:tcPr>
            <w:tcW w:w="1516" w:type="dxa"/>
            <w:tcBorders>
              <w:top w:val="single" w:sz="4" w:space="0" w:color="auto"/>
            </w:tcBorders>
            <w:shd w:val="clear" w:color="auto" w:fill="D9D9D9" w:themeFill="background1" w:themeFillShade="D9"/>
          </w:tcPr>
          <w:p w14:paraId="520E6A09" w14:textId="77518DF4" w:rsidR="00426401" w:rsidRPr="00B26334" w:rsidRDefault="00426401" w:rsidP="00426401">
            <w:pPr>
              <w:spacing w:after="0"/>
              <w:jc w:val="right"/>
              <w:rPr>
                <w:rFonts w:eastAsia="Times New Roman" w:cs="Segoe UI"/>
                <w:color w:val="000000"/>
                <w:szCs w:val="20"/>
                <w:lang w:val="en-AU" w:eastAsia="en-AU"/>
              </w:rPr>
            </w:pPr>
            <w:r w:rsidRPr="004B090E">
              <w:t>$11,635,100</w:t>
            </w:r>
          </w:p>
        </w:tc>
        <w:tc>
          <w:tcPr>
            <w:tcW w:w="1516" w:type="dxa"/>
            <w:tcBorders>
              <w:top w:val="single" w:sz="4" w:space="0" w:color="auto"/>
            </w:tcBorders>
          </w:tcPr>
          <w:p w14:paraId="04E637C3" w14:textId="4D3DD37E" w:rsidR="00426401" w:rsidRPr="00EE3334" w:rsidRDefault="00426401" w:rsidP="00426401">
            <w:pPr>
              <w:spacing w:after="0"/>
              <w:jc w:val="right"/>
            </w:pPr>
            <w:r w:rsidRPr="006506EC">
              <w:t>$11,635,100</w:t>
            </w:r>
          </w:p>
        </w:tc>
        <w:tc>
          <w:tcPr>
            <w:tcW w:w="1516" w:type="dxa"/>
            <w:tcBorders>
              <w:top w:val="single" w:sz="4" w:space="0" w:color="auto"/>
            </w:tcBorders>
          </w:tcPr>
          <w:p w14:paraId="0E06BEA1" w14:textId="0436671B" w:rsidR="00426401" w:rsidRPr="00B26334" w:rsidRDefault="00426401" w:rsidP="00426401">
            <w:pPr>
              <w:spacing w:after="0"/>
              <w:jc w:val="right"/>
              <w:rPr>
                <w:rFonts w:eastAsia="Times New Roman" w:cs="Segoe UI"/>
                <w:color w:val="000000"/>
                <w:szCs w:val="20"/>
                <w:lang w:val="en-AU" w:eastAsia="en-AU"/>
              </w:rPr>
            </w:pPr>
            <w:r w:rsidRPr="00461118">
              <w:t>$11,635,100</w:t>
            </w:r>
          </w:p>
        </w:tc>
      </w:tr>
      <w:tr w:rsidR="00426401" w:rsidRPr="00B26334" w14:paraId="7478CB98" w14:textId="77777777" w:rsidTr="00274AEC">
        <w:trPr>
          <w:trHeight w:val="315"/>
        </w:trPr>
        <w:tc>
          <w:tcPr>
            <w:tcW w:w="2876" w:type="dxa"/>
            <w:tcBorders>
              <w:right w:val="single" w:sz="4" w:space="0" w:color="auto"/>
            </w:tcBorders>
            <w:noWrap/>
            <w:vAlign w:val="bottom"/>
            <w:hideMark/>
          </w:tcPr>
          <w:p w14:paraId="2DA0F3F9"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tcBorders>
              <w:left w:val="single" w:sz="4" w:space="0" w:color="auto"/>
            </w:tcBorders>
            <w:noWrap/>
          </w:tcPr>
          <w:p w14:paraId="12BC6EE7" w14:textId="3DB19DD1" w:rsidR="00426401" w:rsidRPr="00B26334" w:rsidRDefault="00426401" w:rsidP="00426401">
            <w:pPr>
              <w:spacing w:after="0"/>
              <w:jc w:val="right"/>
              <w:rPr>
                <w:rFonts w:eastAsia="Times New Roman" w:cs="Segoe UI"/>
                <w:color w:val="000000"/>
                <w:szCs w:val="20"/>
                <w:lang w:val="en-AU" w:eastAsia="en-AU"/>
              </w:rPr>
            </w:pPr>
            <w:r w:rsidRPr="00FF3B00">
              <w:t>$2,638,600</w:t>
            </w:r>
          </w:p>
        </w:tc>
        <w:tc>
          <w:tcPr>
            <w:tcW w:w="1516" w:type="dxa"/>
            <w:shd w:val="clear" w:color="auto" w:fill="D9D9D9" w:themeFill="background1" w:themeFillShade="D9"/>
          </w:tcPr>
          <w:p w14:paraId="61F7466B" w14:textId="6FA94A09" w:rsidR="00426401" w:rsidRPr="00B26334" w:rsidRDefault="00426401" w:rsidP="00426401">
            <w:pPr>
              <w:spacing w:after="0"/>
              <w:jc w:val="right"/>
              <w:rPr>
                <w:rFonts w:eastAsia="Times New Roman" w:cs="Segoe UI"/>
                <w:color w:val="000000"/>
                <w:szCs w:val="20"/>
                <w:lang w:val="en-AU" w:eastAsia="en-AU"/>
              </w:rPr>
            </w:pPr>
            <w:r w:rsidRPr="004B090E">
              <w:t>$2,896,300</w:t>
            </w:r>
          </w:p>
        </w:tc>
        <w:tc>
          <w:tcPr>
            <w:tcW w:w="1516" w:type="dxa"/>
          </w:tcPr>
          <w:p w14:paraId="09F18906" w14:textId="64A1DCFA" w:rsidR="00426401" w:rsidRPr="00EE3334" w:rsidRDefault="00426401" w:rsidP="00426401">
            <w:pPr>
              <w:spacing w:after="0"/>
              <w:jc w:val="right"/>
            </w:pPr>
            <w:r w:rsidRPr="006506EC">
              <w:t>$3,154,000</w:t>
            </w:r>
          </w:p>
        </w:tc>
        <w:tc>
          <w:tcPr>
            <w:tcW w:w="1516" w:type="dxa"/>
          </w:tcPr>
          <w:p w14:paraId="6655610B" w14:textId="3F5CF7C7" w:rsidR="00426401" w:rsidRPr="00B26334" w:rsidRDefault="00426401" w:rsidP="00426401">
            <w:pPr>
              <w:spacing w:after="0"/>
              <w:jc w:val="right"/>
              <w:rPr>
                <w:rFonts w:eastAsia="Times New Roman" w:cs="Segoe UI"/>
                <w:color w:val="000000"/>
                <w:szCs w:val="20"/>
                <w:lang w:val="en-AU" w:eastAsia="en-AU"/>
              </w:rPr>
            </w:pPr>
            <w:r w:rsidRPr="00461118">
              <w:t>$4,184,700</w:t>
            </w:r>
          </w:p>
        </w:tc>
      </w:tr>
      <w:tr w:rsidR="00426401" w:rsidRPr="00B26334" w14:paraId="4541BBE5" w14:textId="77777777" w:rsidTr="00274AEC">
        <w:trPr>
          <w:trHeight w:val="300"/>
        </w:trPr>
        <w:tc>
          <w:tcPr>
            <w:tcW w:w="2876" w:type="dxa"/>
            <w:tcBorders>
              <w:right w:val="single" w:sz="4" w:space="0" w:color="auto"/>
            </w:tcBorders>
            <w:noWrap/>
            <w:vAlign w:val="bottom"/>
            <w:hideMark/>
          </w:tcPr>
          <w:p w14:paraId="592775F0"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tcBorders>
              <w:left w:val="single" w:sz="4" w:space="0" w:color="auto"/>
            </w:tcBorders>
            <w:noWrap/>
          </w:tcPr>
          <w:p w14:paraId="59E44B6E" w14:textId="3C963925" w:rsidR="00426401" w:rsidRPr="00B26334" w:rsidRDefault="00426401" w:rsidP="00426401">
            <w:pPr>
              <w:spacing w:after="0"/>
              <w:jc w:val="right"/>
              <w:rPr>
                <w:rFonts w:eastAsia="Times New Roman" w:cs="Segoe UI"/>
                <w:color w:val="000000"/>
                <w:szCs w:val="20"/>
                <w:lang w:val="en-AU" w:eastAsia="en-AU"/>
              </w:rPr>
            </w:pPr>
            <w:r w:rsidRPr="00FF3B00">
              <w:t>$8,996,500</w:t>
            </w:r>
          </w:p>
        </w:tc>
        <w:tc>
          <w:tcPr>
            <w:tcW w:w="1516" w:type="dxa"/>
            <w:shd w:val="clear" w:color="auto" w:fill="D9D9D9" w:themeFill="background1" w:themeFillShade="D9"/>
          </w:tcPr>
          <w:p w14:paraId="262EB399" w14:textId="6E210263" w:rsidR="00426401" w:rsidRPr="00B26334" w:rsidRDefault="00426401" w:rsidP="00426401">
            <w:pPr>
              <w:spacing w:after="0"/>
              <w:jc w:val="right"/>
              <w:rPr>
                <w:rFonts w:eastAsia="Times New Roman" w:cs="Segoe UI"/>
                <w:color w:val="000000"/>
                <w:szCs w:val="20"/>
                <w:lang w:val="en-AU" w:eastAsia="en-AU"/>
              </w:rPr>
            </w:pPr>
            <w:r w:rsidRPr="004B090E">
              <w:t>$8,738,800</w:t>
            </w:r>
          </w:p>
        </w:tc>
        <w:tc>
          <w:tcPr>
            <w:tcW w:w="1516" w:type="dxa"/>
          </w:tcPr>
          <w:p w14:paraId="4DE36A31" w14:textId="203872BC" w:rsidR="00426401" w:rsidRPr="00EE3334" w:rsidRDefault="00426401" w:rsidP="00426401">
            <w:pPr>
              <w:spacing w:after="0"/>
              <w:jc w:val="right"/>
            </w:pPr>
            <w:r w:rsidRPr="006506EC">
              <w:t>$8,481,100</w:t>
            </w:r>
          </w:p>
        </w:tc>
        <w:tc>
          <w:tcPr>
            <w:tcW w:w="1516" w:type="dxa"/>
          </w:tcPr>
          <w:p w14:paraId="68ACB8FD" w14:textId="78962A7D" w:rsidR="00426401" w:rsidRPr="00B26334" w:rsidRDefault="00426401" w:rsidP="00426401">
            <w:pPr>
              <w:spacing w:after="0"/>
              <w:jc w:val="right"/>
              <w:rPr>
                <w:rFonts w:eastAsia="Times New Roman" w:cs="Segoe UI"/>
                <w:color w:val="000000"/>
                <w:szCs w:val="20"/>
                <w:lang w:val="en-AU" w:eastAsia="en-AU"/>
              </w:rPr>
            </w:pPr>
            <w:r w:rsidRPr="00461118">
              <w:t>$7,450,400</w:t>
            </w:r>
          </w:p>
        </w:tc>
      </w:tr>
      <w:tr w:rsidR="00426401" w:rsidRPr="00B26334" w14:paraId="1958449F" w14:textId="77777777" w:rsidTr="00274AEC">
        <w:trPr>
          <w:trHeight w:val="300"/>
        </w:trPr>
        <w:tc>
          <w:tcPr>
            <w:tcW w:w="2876" w:type="dxa"/>
            <w:tcBorders>
              <w:right w:val="single" w:sz="4" w:space="0" w:color="auto"/>
            </w:tcBorders>
            <w:noWrap/>
            <w:vAlign w:val="bottom"/>
            <w:hideMark/>
          </w:tcPr>
          <w:p w14:paraId="05D20EF2"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tcBorders>
              <w:left w:val="single" w:sz="4" w:space="0" w:color="auto"/>
            </w:tcBorders>
            <w:noWrap/>
          </w:tcPr>
          <w:p w14:paraId="669409B7" w14:textId="2A1D0CBD" w:rsidR="00426401" w:rsidRPr="00B26334" w:rsidRDefault="00426401" w:rsidP="00426401">
            <w:pPr>
              <w:spacing w:after="0"/>
              <w:jc w:val="right"/>
              <w:rPr>
                <w:rFonts w:eastAsia="Times New Roman" w:cs="Segoe UI"/>
                <w:color w:val="000000"/>
                <w:szCs w:val="20"/>
                <w:lang w:val="en-AU" w:eastAsia="en-AU"/>
              </w:rPr>
            </w:pPr>
            <w:r w:rsidRPr="00FF3B00">
              <w:t>4.4</w:t>
            </w:r>
          </w:p>
        </w:tc>
        <w:tc>
          <w:tcPr>
            <w:tcW w:w="1516" w:type="dxa"/>
            <w:shd w:val="clear" w:color="auto" w:fill="D9D9D9" w:themeFill="background1" w:themeFillShade="D9"/>
          </w:tcPr>
          <w:p w14:paraId="5845AD56" w14:textId="6A83B180" w:rsidR="00426401" w:rsidRPr="00B26334" w:rsidRDefault="00426401" w:rsidP="00426401">
            <w:pPr>
              <w:spacing w:after="0"/>
              <w:jc w:val="right"/>
              <w:rPr>
                <w:rFonts w:eastAsia="Times New Roman" w:cs="Segoe UI"/>
                <w:color w:val="000000"/>
                <w:szCs w:val="20"/>
                <w:lang w:val="en-AU" w:eastAsia="en-AU"/>
              </w:rPr>
            </w:pPr>
            <w:r w:rsidRPr="004B090E">
              <w:t>4.0</w:t>
            </w:r>
          </w:p>
        </w:tc>
        <w:tc>
          <w:tcPr>
            <w:tcW w:w="1516" w:type="dxa"/>
          </w:tcPr>
          <w:p w14:paraId="13608E74" w14:textId="11CF74A3" w:rsidR="00426401" w:rsidRPr="00EE3334" w:rsidRDefault="00426401" w:rsidP="00426401">
            <w:pPr>
              <w:spacing w:after="0"/>
              <w:jc w:val="right"/>
            </w:pPr>
            <w:r w:rsidRPr="006506EC">
              <w:t>3.7</w:t>
            </w:r>
          </w:p>
        </w:tc>
        <w:tc>
          <w:tcPr>
            <w:tcW w:w="1516" w:type="dxa"/>
          </w:tcPr>
          <w:p w14:paraId="04179FC0" w14:textId="0B4DCDAF" w:rsidR="00426401" w:rsidRPr="00B26334" w:rsidRDefault="00426401" w:rsidP="00426401">
            <w:pPr>
              <w:spacing w:after="0"/>
              <w:jc w:val="right"/>
              <w:rPr>
                <w:rFonts w:eastAsia="Times New Roman" w:cs="Segoe UI"/>
                <w:color w:val="000000"/>
                <w:szCs w:val="20"/>
                <w:lang w:val="en-AU" w:eastAsia="en-AU"/>
              </w:rPr>
            </w:pPr>
            <w:r w:rsidRPr="00461118">
              <w:t>2.8</w:t>
            </w:r>
          </w:p>
        </w:tc>
      </w:tr>
      <w:tr w:rsidR="00426401" w:rsidRPr="00B26334" w14:paraId="766F9438" w14:textId="77777777" w:rsidTr="00274AEC">
        <w:trPr>
          <w:trHeight w:val="315"/>
        </w:trPr>
        <w:tc>
          <w:tcPr>
            <w:tcW w:w="2876" w:type="dxa"/>
            <w:tcBorders>
              <w:right w:val="single" w:sz="4" w:space="0" w:color="auto"/>
            </w:tcBorders>
            <w:noWrap/>
            <w:vAlign w:val="bottom"/>
            <w:hideMark/>
          </w:tcPr>
          <w:p w14:paraId="6A4D4041" w14:textId="77777777" w:rsidR="00426401" w:rsidRPr="00B26334" w:rsidRDefault="00426401" w:rsidP="00426401">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tcBorders>
              <w:left w:val="single" w:sz="4" w:space="0" w:color="auto"/>
            </w:tcBorders>
            <w:noWrap/>
          </w:tcPr>
          <w:p w14:paraId="30A6FC2B" w14:textId="0A561E8C" w:rsidR="00426401" w:rsidRPr="00B26334" w:rsidRDefault="00426401" w:rsidP="00426401">
            <w:pPr>
              <w:spacing w:after="0"/>
              <w:jc w:val="right"/>
              <w:rPr>
                <w:rFonts w:eastAsia="Times New Roman" w:cs="Segoe UI"/>
                <w:color w:val="000000"/>
                <w:szCs w:val="20"/>
                <w:lang w:val="en-AU" w:eastAsia="en-AU"/>
              </w:rPr>
            </w:pPr>
            <w:r w:rsidRPr="00FF3B00">
              <w:t>2036</w:t>
            </w:r>
          </w:p>
        </w:tc>
        <w:tc>
          <w:tcPr>
            <w:tcW w:w="1516" w:type="dxa"/>
            <w:shd w:val="clear" w:color="auto" w:fill="D9D9D9" w:themeFill="background1" w:themeFillShade="D9"/>
          </w:tcPr>
          <w:p w14:paraId="1124CF72" w14:textId="25412B44" w:rsidR="00426401" w:rsidRPr="00B26334" w:rsidRDefault="00426401" w:rsidP="00426401">
            <w:pPr>
              <w:spacing w:after="0"/>
              <w:jc w:val="right"/>
              <w:rPr>
                <w:rFonts w:eastAsia="Times New Roman" w:cs="Segoe UI"/>
                <w:color w:val="000000"/>
                <w:szCs w:val="20"/>
                <w:lang w:val="en-AU" w:eastAsia="en-AU"/>
              </w:rPr>
            </w:pPr>
            <w:r w:rsidRPr="004B090E">
              <w:t>2036</w:t>
            </w:r>
          </w:p>
        </w:tc>
        <w:tc>
          <w:tcPr>
            <w:tcW w:w="1516" w:type="dxa"/>
          </w:tcPr>
          <w:p w14:paraId="5CC48A5B" w14:textId="2D23325E" w:rsidR="00426401" w:rsidRPr="00EE3334" w:rsidRDefault="00426401" w:rsidP="00426401">
            <w:pPr>
              <w:spacing w:after="0"/>
              <w:jc w:val="right"/>
            </w:pPr>
            <w:r w:rsidRPr="006506EC">
              <w:t>2037</w:t>
            </w:r>
          </w:p>
        </w:tc>
        <w:tc>
          <w:tcPr>
            <w:tcW w:w="1516" w:type="dxa"/>
          </w:tcPr>
          <w:p w14:paraId="4C370960" w14:textId="031D6EE8" w:rsidR="00426401" w:rsidRPr="00B26334" w:rsidRDefault="00426401" w:rsidP="00426401">
            <w:pPr>
              <w:spacing w:after="0"/>
              <w:jc w:val="right"/>
              <w:rPr>
                <w:rFonts w:eastAsia="Times New Roman" w:cs="Segoe UI"/>
                <w:color w:val="000000"/>
                <w:szCs w:val="20"/>
                <w:lang w:val="en-AU" w:eastAsia="en-AU"/>
              </w:rPr>
            </w:pPr>
            <w:r w:rsidRPr="00461118">
              <w:t>2038</w:t>
            </w:r>
          </w:p>
        </w:tc>
      </w:tr>
    </w:tbl>
    <w:p w14:paraId="67B202B4" w14:textId="3C05BABE" w:rsidR="008D7DBA" w:rsidRDefault="00E05DB3" w:rsidP="008D7DBA">
      <w:pPr>
        <w:pStyle w:val="Heading3"/>
      </w:pPr>
      <w:bookmarkStart w:id="85" w:name="_Toc215569429"/>
      <w:r>
        <w:t>Construction costs</w:t>
      </w:r>
      <w:r w:rsidR="007C4371">
        <w:t xml:space="preserve"> (CAPEX)</w:t>
      </w:r>
      <w:bookmarkEnd w:id="85"/>
    </w:p>
    <w:p w14:paraId="70471C36" w14:textId="5B6D999B" w:rsidR="00E05DB3" w:rsidRDefault="007C4371" w:rsidP="00E05DB3">
      <w:r>
        <w:t xml:space="preserve">The base analysis includes estimates of construction costs (CAPEX) and an included 30% contingency. To account for any additional uncertainty, we have applied an additional 30% over and above the contingency. </w:t>
      </w:r>
      <w:r>
        <w:lastRenderedPageBreak/>
        <w:t xml:space="preserve">The results of this test are shown in </w:t>
      </w:r>
      <w:r>
        <w:fldChar w:fldCharType="begin"/>
      </w:r>
      <w:r>
        <w:instrText xml:space="preserve"> REF _Ref205820124 \h </w:instrText>
      </w:r>
      <w:r>
        <w:fldChar w:fldCharType="separate"/>
      </w:r>
      <w:r w:rsidR="00645110">
        <w:t xml:space="preserve">Table </w:t>
      </w:r>
      <w:r w:rsidR="00645110">
        <w:rPr>
          <w:noProof/>
        </w:rPr>
        <w:t>9</w:t>
      </w:r>
      <w:r>
        <w:fldChar w:fldCharType="end"/>
      </w:r>
      <w:r>
        <w:t>. These results show that the project is robust to construction cost inflation, though the break-even year shifts out to 20</w:t>
      </w:r>
      <w:r w:rsidR="005776D8">
        <w:t>40</w:t>
      </w:r>
      <w:r>
        <w:t>.</w:t>
      </w:r>
    </w:p>
    <w:p w14:paraId="22410556" w14:textId="2406E3CF" w:rsidR="007C4371" w:rsidRDefault="007C4371" w:rsidP="007C4371">
      <w:pPr>
        <w:pStyle w:val="Caption"/>
      </w:pPr>
      <w:bookmarkStart w:id="86" w:name="_Ref205820124"/>
      <w:bookmarkStart w:id="87" w:name="_Toc215569449"/>
      <w:r>
        <w:t xml:space="preserve">Table </w:t>
      </w:r>
      <w:fldSimple w:instr=" SEQ Table \* ARABIC ">
        <w:r w:rsidR="00645110">
          <w:rPr>
            <w:noProof/>
          </w:rPr>
          <w:t>9</w:t>
        </w:r>
      </w:fldSimple>
      <w:bookmarkEnd w:id="86"/>
      <w:r>
        <w:t xml:space="preserve"> Sensitivity test, construction costs</w:t>
      </w:r>
      <w:bookmarkEnd w:id="87"/>
    </w:p>
    <w:tbl>
      <w:tblPr>
        <w:tblW w:w="5908" w:type="dxa"/>
        <w:tblLook w:val="04A0" w:firstRow="1" w:lastRow="0" w:firstColumn="1" w:lastColumn="0" w:noHBand="0" w:noVBand="1"/>
      </w:tblPr>
      <w:tblGrid>
        <w:gridCol w:w="2876"/>
        <w:gridCol w:w="1516"/>
        <w:gridCol w:w="1516"/>
      </w:tblGrid>
      <w:tr w:rsidR="007C4371" w:rsidRPr="00B26334" w14:paraId="5C0C661F" w14:textId="77777777" w:rsidTr="007C4371">
        <w:trPr>
          <w:trHeight w:val="315"/>
        </w:trPr>
        <w:tc>
          <w:tcPr>
            <w:tcW w:w="2876" w:type="dxa"/>
            <w:tcBorders>
              <w:bottom w:val="single" w:sz="4" w:space="0" w:color="auto"/>
              <w:right w:val="single" w:sz="4" w:space="0" w:color="auto"/>
            </w:tcBorders>
            <w:noWrap/>
            <w:vAlign w:val="bottom"/>
            <w:hideMark/>
          </w:tcPr>
          <w:p w14:paraId="337674C2" w14:textId="77777777" w:rsidR="007C4371" w:rsidRPr="00B26334" w:rsidRDefault="007C4371" w:rsidP="00F304D6">
            <w:pPr>
              <w:spacing w:after="0"/>
              <w:jc w:val="right"/>
              <w:rPr>
                <w:rFonts w:eastAsia="Times New Roman" w:cs="Segoe UI"/>
                <w:b/>
                <w:bCs/>
                <w:color w:val="000000"/>
                <w:szCs w:val="20"/>
                <w:lang w:val="en-AU" w:eastAsia="en-AU"/>
              </w:rPr>
            </w:pPr>
          </w:p>
        </w:tc>
        <w:tc>
          <w:tcPr>
            <w:tcW w:w="1516" w:type="dxa"/>
            <w:tcBorders>
              <w:bottom w:val="single" w:sz="4" w:space="0" w:color="auto"/>
            </w:tcBorders>
            <w:shd w:val="clear" w:color="auto" w:fill="D9D9D9" w:themeFill="background1" w:themeFillShade="D9"/>
            <w:vAlign w:val="bottom"/>
          </w:tcPr>
          <w:p w14:paraId="6269F903" w14:textId="3A153A79" w:rsidR="007C4371" w:rsidRPr="00B26334" w:rsidRDefault="007C4371"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Base</w:t>
            </w:r>
          </w:p>
        </w:tc>
        <w:tc>
          <w:tcPr>
            <w:tcW w:w="1516" w:type="dxa"/>
            <w:tcBorders>
              <w:bottom w:val="single" w:sz="4" w:space="0" w:color="auto"/>
            </w:tcBorders>
            <w:vAlign w:val="bottom"/>
          </w:tcPr>
          <w:p w14:paraId="1682CD52" w14:textId="7AFCCAE2" w:rsidR="007C4371" w:rsidRPr="00B26334" w:rsidRDefault="007C4371"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+30%</w:t>
            </w:r>
          </w:p>
        </w:tc>
      </w:tr>
      <w:tr w:rsidR="005776D8" w:rsidRPr="00B26334" w14:paraId="32D13451" w14:textId="77777777" w:rsidTr="00664FF3">
        <w:trPr>
          <w:trHeight w:val="224"/>
        </w:trPr>
        <w:tc>
          <w:tcPr>
            <w:tcW w:w="2876" w:type="dxa"/>
            <w:tcBorders>
              <w:top w:val="single" w:sz="4" w:space="0" w:color="auto"/>
              <w:right w:val="single" w:sz="4" w:space="0" w:color="auto"/>
            </w:tcBorders>
            <w:noWrap/>
            <w:vAlign w:val="bottom"/>
            <w:hideMark/>
          </w:tcPr>
          <w:p w14:paraId="62B69411"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tcBorders>
            <w:shd w:val="clear" w:color="auto" w:fill="D9D9D9" w:themeFill="background1" w:themeFillShade="D9"/>
          </w:tcPr>
          <w:p w14:paraId="115B4418" w14:textId="6AEC053E" w:rsidR="005776D8" w:rsidRPr="00B26334" w:rsidRDefault="005776D8" w:rsidP="005776D8">
            <w:pPr>
              <w:spacing w:after="0"/>
              <w:jc w:val="right"/>
              <w:rPr>
                <w:rFonts w:eastAsia="Times New Roman" w:cs="Segoe UI"/>
                <w:color w:val="000000"/>
                <w:szCs w:val="20"/>
                <w:lang w:val="en-AU" w:eastAsia="en-AU"/>
              </w:rPr>
            </w:pPr>
            <w:r w:rsidRPr="00116831">
              <w:t>$11,635,100</w:t>
            </w:r>
          </w:p>
        </w:tc>
        <w:tc>
          <w:tcPr>
            <w:tcW w:w="1516" w:type="dxa"/>
            <w:tcBorders>
              <w:top w:val="single" w:sz="4" w:space="0" w:color="auto"/>
            </w:tcBorders>
          </w:tcPr>
          <w:p w14:paraId="7550001E" w14:textId="24C4C68D" w:rsidR="005776D8" w:rsidRPr="00B26334" w:rsidRDefault="005776D8" w:rsidP="005776D8">
            <w:pPr>
              <w:spacing w:after="0"/>
              <w:jc w:val="right"/>
              <w:rPr>
                <w:rFonts w:eastAsia="Times New Roman" w:cs="Segoe UI"/>
                <w:color w:val="000000"/>
                <w:szCs w:val="20"/>
                <w:lang w:val="en-AU" w:eastAsia="en-AU"/>
              </w:rPr>
            </w:pPr>
            <w:r w:rsidRPr="007621D3">
              <w:t>$11,635,100</w:t>
            </w:r>
          </w:p>
        </w:tc>
      </w:tr>
      <w:tr w:rsidR="005776D8" w:rsidRPr="00B26334" w14:paraId="41E6357E" w14:textId="77777777" w:rsidTr="00664FF3">
        <w:trPr>
          <w:trHeight w:val="315"/>
        </w:trPr>
        <w:tc>
          <w:tcPr>
            <w:tcW w:w="2876" w:type="dxa"/>
            <w:tcBorders>
              <w:right w:val="single" w:sz="4" w:space="0" w:color="auto"/>
            </w:tcBorders>
            <w:noWrap/>
            <w:vAlign w:val="bottom"/>
            <w:hideMark/>
          </w:tcPr>
          <w:p w14:paraId="1ED0DC3F"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shd w:val="clear" w:color="auto" w:fill="D9D9D9" w:themeFill="background1" w:themeFillShade="D9"/>
          </w:tcPr>
          <w:p w14:paraId="4D9E280A" w14:textId="2FA03BEC" w:rsidR="005776D8" w:rsidRPr="00B26334" w:rsidRDefault="005776D8" w:rsidP="005776D8">
            <w:pPr>
              <w:spacing w:after="0"/>
              <w:jc w:val="right"/>
              <w:rPr>
                <w:rFonts w:eastAsia="Times New Roman" w:cs="Segoe UI"/>
                <w:color w:val="000000"/>
                <w:szCs w:val="20"/>
                <w:lang w:val="en-AU" w:eastAsia="en-AU"/>
              </w:rPr>
            </w:pPr>
            <w:r w:rsidRPr="00116831">
              <w:t>$2,896,300</w:t>
            </w:r>
          </w:p>
        </w:tc>
        <w:tc>
          <w:tcPr>
            <w:tcW w:w="1516" w:type="dxa"/>
          </w:tcPr>
          <w:p w14:paraId="4772E897" w14:textId="5B7FF439" w:rsidR="005776D8" w:rsidRPr="00B26334" w:rsidRDefault="005776D8" w:rsidP="005776D8">
            <w:pPr>
              <w:spacing w:after="0"/>
              <w:jc w:val="right"/>
              <w:rPr>
                <w:rFonts w:eastAsia="Times New Roman" w:cs="Segoe UI"/>
                <w:color w:val="000000"/>
                <w:szCs w:val="20"/>
                <w:lang w:val="en-AU" w:eastAsia="en-AU"/>
              </w:rPr>
            </w:pPr>
            <w:r w:rsidRPr="007621D3">
              <w:t>$3,900,700</w:t>
            </w:r>
          </w:p>
        </w:tc>
      </w:tr>
      <w:tr w:rsidR="005776D8" w:rsidRPr="00B26334" w14:paraId="22422F07" w14:textId="77777777" w:rsidTr="00664FF3">
        <w:trPr>
          <w:trHeight w:val="300"/>
        </w:trPr>
        <w:tc>
          <w:tcPr>
            <w:tcW w:w="2876" w:type="dxa"/>
            <w:tcBorders>
              <w:right w:val="single" w:sz="4" w:space="0" w:color="auto"/>
            </w:tcBorders>
            <w:noWrap/>
            <w:vAlign w:val="bottom"/>
            <w:hideMark/>
          </w:tcPr>
          <w:p w14:paraId="379EEE3A"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shd w:val="clear" w:color="auto" w:fill="D9D9D9" w:themeFill="background1" w:themeFillShade="D9"/>
          </w:tcPr>
          <w:p w14:paraId="6725FD89" w14:textId="566B06E3" w:rsidR="005776D8" w:rsidRPr="00B26334" w:rsidRDefault="005776D8" w:rsidP="005776D8">
            <w:pPr>
              <w:spacing w:after="0"/>
              <w:jc w:val="right"/>
              <w:rPr>
                <w:rFonts w:eastAsia="Times New Roman" w:cs="Segoe UI"/>
                <w:color w:val="000000"/>
                <w:szCs w:val="20"/>
                <w:lang w:val="en-AU" w:eastAsia="en-AU"/>
              </w:rPr>
            </w:pPr>
            <w:r w:rsidRPr="00116831">
              <w:t>$8,738,800</w:t>
            </w:r>
          </w:p>
        </w:tc>
        <w:tc>
          <w:tcPr>
            <w:tcW w:w="1516" w:type="dxa"/>
          </w:tcPr>
          <w:p w14:paraId="377C6223" w14:textId="7B004184" w:rsidR="005776D8" w:rsidRPr="00B26334" w:rsidRDefault="005776D8" w:rsidP="005776D8">
            <w:pPr>
              <w:spacing w:after="0"/>
              <w:jc w:val="right"/>
              <w:rPr>
                <w:rFonts w:eastAsia="Times New Roman" w:cs="Segoe UI"/>
                <w:color w:val="000000"/>
                <w:szCs w:val="20"/>
                <w:lang w:val="en-AU" w:eastAsia="en-AU"/>
              </w:rPr>
            </w:pPr>
            <w:r w:rsidRPr="007621D3">
              <w:t>$7,734,400</w:t>
            </w:r>
          </w:p>
        </w:tc>
      </w:tr>
      <w:tr w:rsidR="005776D8" w:rsidRPr="00B26334" w14:paraId="1D628A0F" w14:textId="77777777" w:rsidTr="00664FF3">
        <w:trPr>
          <w:trHeight w:val="300"/>
        </w:trPr>
        <w:tc>
          <w:tcPr>
            <w:tcW w:w="2876" w:type="dxa"/>
            <w:tcBorders>
              <w:right w:val="single" w:sz="4" w:space="0" w:color="auto"/>
            </w:tcBorders>
            <w:noWrap/>
            <w:vAlign w:val="bottom"/>
            <w:hideMark/>
          </w:tcPr>
          <w:p w14:paraId="6012F050"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shd w:val="clear" w:color="auto" w:fill="D9D9D9" w:themeFill="background1" w:themeFillShade="D9"/>
          </w:tcPr>
          <w:p w14:paraId="519A25EC" w14:textId="49EA4297" w:rsidR="005776D8" w:rsidRPr="00B26334" w:rsidRDefault="005776D8" w:rsidP="005776D8">
            <w:pPr>
              <w:spacing w:after="0"/>
              <w:jc w:val="right"/>
              <w:rPr>
                <w:rFonts w:eastAsia="Times New Roman" w:cs="Segoe UI"/>
                <w:color w:val="000000"/>
                <w:szCs w:val="20"/>
                <w:lang w:val="en-AU" w:eastAsia="en-AU"/>
              </w:rPr>
            </w:pPr>
            <w:r w:rsidRPr="00116831">
              <w:t>4.0</w:t>
            </w:r>
          </w:p>
        </w:tc>
        <w:tc>
          <w:tcPr>
            <w:tcW w:w="1516" w:type="dxa"/>
          </w:tcPr>
          <w:p w14:paraId="21ADA80D" w14:textId="16FDD425" w:rsidR="005776D8" w:rsidRPr="00B26334" w:rsidRDefault="005776D8" w:rsidP="005776D8">
            <w:pPr>
              <w:spacing w:after="0"/>
              <w:jc w:val="right"/>
              <w:rPr>
                <w:rFonts w:eastAsia="Times New Roman" w:cs="Segoe UI"/>
                <w:color w:val="000000"/>
                <w:szCs w:val="20"/>
                <w:lang w:val="en-AU" w:eastAsia="en-AU"/>
              </w:rPr>
            </w:pPr>
            <w:r w:rsidRPr="007621D3">
              <w:t>3.0</w:t>
            </w:r>
          </w:p>
        </w:tc>
      </w:tr>
      <w:tr w:rsidR="005776D8" w:rsidRPr="00B26334" w14:paraId="7B4983F2" w14:textId="77777777" w:rsidTr="00664FF3">
        <w:trPr>
          <w:trHeight w:val="315"/>
        </w:trPr>
        <w:tc>
          <w:tcPr>
            <w:tcW w:w="2876" w:type="dxa"/>
            <w:tcBorders>
              <w:right w:val="single" w:sz="4" w:space="0" w:color="auto"/>
            </w:tcBorders>
            <w:noWrap/>
            <w:vAlign w:val="bottom"/>
            <w:hideMark/>
          </w:tcPr>
          <w:p w14:paraId="68572D0D"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shd w:val="clear" w:color="auto" w:fill="D9D9D9" w:themeFill="background1" w:themeFillShade="D9"/>
          </w:tcPr>
          <w:p w14:paraId="73683020" w14:textId="760AD41B" w:rsidR="005776D8" w:rsidRPr="00B26334" w:rsidRDefault="005776D8" w:rsidP="005776D8">
            <w:pPr>
              <w:spacing w:after="0"/>
              <w:jc w:val="right"/>
              <w:rPr>
                <w:rFonts w:eastAsia="Times New Roman" w:cs="Segoe UI"/>
                <w:color w:val="000000"/>
                <w:szCs w:val="20"/>
                <w:lang w:val="en-AU" w:eastAsia="en-AU"/>
              </w:rPr>
            </w:pPr>
            <w:r w:rsidRPr="00116831">
              <w:t>2036</w:t>
            </w:r>
          </w:p>
        </w:tc>
        <w:tc>
          <w:tcPr>
            <w:tcW w:w="1516" w:type="dxa"/>
          </w:tcPr>
          <w:p w14:paraId="7F0B24BF" w14:textId="45A019DC" w:rsidR="005776D8" w:rsidRPr="00B26334" w:rsidRDefault="005776D8" w:rsidP="005776D8">
            <w:pPr>
              <w:spacing w:after="0"/>
              <w:jc w:val="right"/>
              <w:rPr>
                <w:rFonts w:eastAsia="Times New Roman" w:cs="Segoe UI"/>
                <w:color w:val="000000"/>
                <w:szCs w:val="20"/>
                <w:lang w:val="en-AU" w:eastAsia="en-AU"/>
              </w:rPr>
            </w:pPr>
            <w:r w:rsidRPr="007621D3">
              <w:t>2040</w:t>
            </w:r>
          </w:p>
        </w:tc>
      </w:tr>
    </w:tbl>
    <w:p w14:paraId="4DED263A" w14:textId="77777777" w:rsidR="008B4443" w:rsidRDefault="008B4443" w:rsidP="008B4443">
      <w:pPr>
        <w:pStyle w:val="Heading3"/>
      </w:pPr>
      <w:bookmarkStart w:id="88" w:name="_Toc215569430"/>
      <w:r>
        <w:t>Motorist time costs</w:t>
      </w:r>
      <w:bookmarkEnd w:id="88"/>
    </w:p>
    <w:p w14:paraId="1A541589" w14:textId="61C96085" w:rsidR="00862B4C" w:rsidRDefault="007C4371" w:rsidP="00E05DB3">
      <w:r>
        <w:t xml:space="preserve">One potential (dis)benefit included in the base analysis was the additional time cost to motorists of </w:t>
      </w:r>
      <w:r w:rsidR="00862B4C">
        <w:t xml:space="preserve">driving through the area with the new raised crossings. </w:t>
      </w:r>
      <w:r w:rsidR="00694CEC">
        <w:t>As the expected additional time to each car is approximately</w:t>
      </w:r>
      <w:r w:rsidR="005776D8">
        <w:t xml:space="preserve"> 3.3</w:t>
      </w:r>
      <w:r w:rsidR="00694CEC">
        <w:t xml:space="preserve"> seconds, the idea that this will be noticeable and valuable is debateable. This sensitivity test examines the results of the analysis if these marginal motorist time costs are not considered. </w:t>
      </w:r>
      <w:r w:rsidR="0028238D">
        <w:t xml:space="preserve">The results of this sensitivity test are shown in </w:t>
      </w:r>
      <w:r w:rsidR="0028238D">
        <w:fldChar w:fldCharType="begin"/>
      </w:r>
      <w:r w:rsidR="0028238D">
        <w:instrText xml:space="preserve"> REF _Ref205820873 \h </w:instrText>
      </w:r>
      <w:r w:rsidR="0028238D">
        <w:fldChar w:fldCharType="separate"/>
      </w:r>
      <w:r w:rsidR="00645110">
        <w:t xml:space="preserve">Table </w:t>
      </w:r>
      <w:r w:rsidR="00645110">
        <w:rPr>
          <w:noProof/>
        </w:rPr>
        <w:t>10</w:t>
      </w:r>
      <w:r w:rsidR="0028238D">
        <w:fldChar w:fldCharType="end"/>
      </w:r>
      <w:r w:rsidR="0028238D">
        <w:t>.</w:t>
      </w:r>
      <w:r w:rsidR="00694CEC">
        <w:t xml:space="preserve"> </w:t>
      </w:r>
    </w:p>
    <w:p w14:paraId="1A2AA109" w14:textId="15F2A1B3" w:rsidR="0028238D" w:rsidRDefault="0028238D" w:rsidP="0028238D">
      <w:pPr>
        <w:pStyle w:val="Caption"/>
      </w:pPr>
      <w:bookmarkStart w:id="89" w:name="_Ref205820873"/>
      <w:bookmarkStart w:id="90" w:name="_Toc215569450"/>
      <w:r>
        <w:t xml:space="preserve">Table </w:t>
      </w:r>
      <w:fldSimple w:instr=" SEQ Table \* ARABIC ">
        <w:r w:rsidR="00645110">
          <w:rPr>
            <w:noProof/>
          </w:rPr>
          <w:t>10</w:t>
        </w:r>
      </w:fldSimple>
      <w:bookmarkEnd w:id="89"/>
      <w:r>
        <w:t xml:space="preserve"> Sensitivity test, motorist time costs</w:t>
      </w:r>
      <w:bookmarkEnd w:id="90"/>
    </w:p>
    <w:tbl>
      <w:tblPr>
        <w:tblW w:w="7230" w:type="dxa"/>
        <w:tblLook w:val="04A0" w:firstRow="1" w:lastRow="0" w:firstColumn="1" w:lastColumn="0" w:noHBand="0" w:noVBand="1"/>
      </w:tblPr>
      <w:tblGrid>
        <w:gridCol w:w="2876"/>
        <w:gridCol w:w="2086"/>
        <w:gridCol w:w="2268"/>
      </w:tblGrid>
      <w:tr w:rsidR="0028238D" w:rsidRPr="00B26334" w14:paraId="41E7502A" w14:textId="77777777" w:rsidTr="005776D8">
        <w:trPr>
          <w:trHeight w:val="315"/>
        </w:trPr>
        <w:tc>
          <w:tcPr>
            <w:tcW w:w="2876" w:type="dxa"/>
            <w:tcBorders>
              <w:bottom w:val="single" w:sz="4" w:space="0" w:color="auto"/>
              <w:right w:val="single" w:sz="4" w:space="0" w:color="auto"/>
            </w:tcBorders>
            <w:noWrap/>
            <w:vAlign w:val="bottom"/>
            <w:hideMark/>
          </w:tcPr>
          <w:p w14:paraId="7070A5C4" w14:textId="77777777" w:rsidR="0028238D" w:rsidRPr="00B26334" w:rsidRDefault="0028238D" w:rsidP="00F304D6">
            <w:pPr>
              <w:spacing w:after="0"/>
              <w:jc w:val="right"/>
              <w:rPr>
                <w:rFonts w:eastAsia="Times New Roman" w:cs="Segoe UI"/>
                <w:b/>
                <w:bCs/>
                <w:color w:val="000000"/>
                <w:szCs w:val="20"/>
                <w:lang w:val="en-AU" w:eastAsia="en-AU"/>
              </w:rPr>
            </w:pPr>
          </w:p>
        </w:tc>
        <w:tc>
          <w:tcPr>
            <w:tcW w:w="2086" w:type="dxa"/>
            <w:tcBorders>
              <w:bottom w:val="single" w:sz="4" w:space="0" w:color="auto"/>
            </w:tcBorders>
            <w:shd w:val="clear" w:color="auto" w:fill="D9D9D9" w:themeFill="background1" w:themeFillShade="D9"/>
            <w:vAlign w:val="bottom"/>
          </w:tcPr>
          <w:p w14:paraId="2C9445B1" w14:textId="518F7852" w:rsidR="0028238D" w:rsidRPr="00B26334" w:rsidRDefault="005776D8" w:rsidP="00694CEC">
            <w:pPr>
              <w:spacing w:after="0"/>
              <w:jc w:val="right"/>
              <w:rPr>
                <w:rFonts w:eastAsia="Times New Roman" w:cs="Segoe UI"/>
                <w:color w:val="000000"/>
                <w:szCs w:val="20"/>
                <w:lang w:val="en-AU" w:eastAsia="en-AU"/>
              </w:rPr>
            </w:pPr>
            <w:r>
              <w:rPr>
                <w:rFonts w:eastAsia="Times New Roman" w:cs="Segoe UI"/>
                <w:color w:val="000000"/>
                <w:szCs w:val="20"/>
                <w:lang w:val="en-AU" w:eastAsia="en-AU"/>
              </w:rPr>
              <w:t xml:space="preserve">Time cost </w:t>
            </w:r>
            <w:r w:rsidR="00694CEC">
              <w:rPr>
                <w:rFonts w:eastAsia="Times New Roman" w:cs="Segoe UI"/>
                <w:color w:val="000000"/>
                <w:szCs w:val="20"/>
                <w:lang w:val="en-AU" w:eastAsia="en-AU"/>
              </w:rPr>
              <w:t>I</w:t>
            </w:r>
            <w:r w:rsidR="0028238D">
              <w:rPr>
                <w:rFonts w:eastAsia="Times New Roman" w:cs="Segoe UI"/>
                <w:color w:val="000000"/>
                <w:szCs w:val="20"/>
                <w:lang w:val="en-AU" w:eastAsia="en-AU"/>
              </w:rPr>
              <w:t>ncluded</w:t>
            </w:r>
          </w:p>
        </w:tc>
        <w:tc>
          <w:tcPr>
            <w:tcW w:w="2268" w:type="dxa"/>
            <w:tcBorders>
              <w:bottom w:val="single" w:sz="4" w:space="0" w:color="auto"/>
            </w:tcBorders>
            <w:vAlign w:val="bottom"/>
          </w:tcPr>
          <w:p w14:paraId="4F4269F2" w14:textId="10F74E95" w:rsidR="0028238D" w:rsidRPr="00B26334" w:rsidRDefault="005776D8" w:rsidP="00694CEC">
            <w:pPr>
              <w:spacing w:after="0"/>
              <w:jc w:val="right"/>
              <w:rPr>
                <w:rFonts w:eastAsia="Times New Roman" w:cs="Segoe UI"/>
                <w:color w:val="000000"/>
                <w:szCs w:val="20"/>
                <w:lang w:val="en-AU" w:eastAsia="en-AU"/>
              </w:rPr>
            </w:pPr>
            <w:r>
              <w:rPr>
                <w:rFonts w:eastAsia="Times New Roman" w:cs="Segoe UI"/>
                <w:color w:val="000000"/>
                <w:szCs w:val="20"/>
                <w:lang w:val="en-AU" w:eastAsia="en-AU"/>
              </w:rPr>
              <w:t xml:space="preserve">Time cost </w:t>
            </w:r>
            <w:r w:rsidR="00694CEC">
              <w:rPr>
                <w:rFonts w:eastAsia="Times New Roman" w:cs="Segoe UI"/>
                <w:color w:val="000000"/>
                <w:szCs w:val="20"/>
                <w:lang w:val="en-AU" w:eastAsia="en-AU"/>
              </w:rPr>
              <w:t>Not i</w:t>
            </w:r>
            <w:r w:rsidR="0028238D">
              <w:rPr>
                <w:rFonts w:eastAsia="Times New Roman" w:cs="Segoe UI"/>
                <w:color w:val="000000"/>
                <w:szCs w:val="20"/>
                <w:lang w:val="en-AU" w:eastAsia="en-AU"/>
              </w:rPr>
              <w:t>ncluded</w:t>
            </w:r>
          </w:p>
        </w:tc>
      </w:tr>
      <w:tr w:rsidR="005776D8" w:rsidRPr="00B26334" w14:paraId="6D140C63" w14:textId="77777777" w:rsidTr="005776D8">
        <w:trPr>
          <w:trHeight w:val="224"/>
        </w:trPr>
        <w:tc>
          <w:tcPr>
            <w:tcW w:w="2876" w:type="dxa"/>
            <w:tcBorders>
              <w:top w:val="single" w:sz="4" w:space="0" w:color="auto"/>
              <w:right w:val="single" w:sz="4" w:space="0" w:color="auto"/>
            </w:tcBorders>
            <w:noWrap/>
            <w:vAlign w:val="bottom"/>
            <w:hideMark/>
          </w:tcPr>
          <w:p w14:paraId="61FB40A2"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2086" w:type="dxa"/>
            <w:tcBorders>
              <w:top w:val="single" w:sz="4" w:space="0" w:color="auto"/>
            </w:tcBorders>
            <w:shd w:val="clear" w:color="auto" w:fill="D9D9D9" w:themeFill="background1" w:themeFillShade="D9"/>
          </w:tcPr>
          <w:p w14:paraId="7EEB7DD6" w14:textId="1EA0BA4F" w:rsidR="005776D8" w:rsidRPr="00B26334" w:rsidRDefault="005776D8" w:rsidP="005776D8">
            <w:pPr>
              <w:spacing w:after="0"/>
              <w:jc w:val="right"/>
              <w:rPr>
                <w:rFonts w:eastAsia="Times New Roman" w:cs="Segoe UI"/>
                <w:color w:val="000000"/>
                <w:szCs w:val="20"/>
                <w:lang w:val="en-AU" w:eastAsia="en-AU"/>
              </w:rPr>
            </w:pPr>
            <w:r w:rsidRPr="00116831">
              <w:t>$11,635,100</w:t>
            </w:r>
          </w:p>
        </w:tc>
        <w:tc>
          <w:tcPr>
            <w:tcW w:w="2268" w:type="dxa"/>
            <w:tcBorders>
              <w:top w:val="single" w:sz="4" w:space="0" w:color="auto"/>
            </w:tcBorders>
          </w:tcPr>
          <w:p w14:paraId="2B4765AB" w14:textId="4CFFABF5" w:rsidR="005776D8" w:rsidRPr="00B26334" w:rsidRDefault="005776D8" w:rsidP="005776D8">
            <w:pPr>
              <w:spacing w:after="0"/>
              <w:jc w:val="right"/>
              <w:rPr>
                <w:rFonts w:eastAsia="Times New Roman" w:cs="Segoe UI"/>
                <w:color w:val="000000"/>
                <w:szCs w:val="20"/>
                <w:lang w:val="en-AU" w:eastAsia="en-AU"/>
              </w:rPr>
            </w:pPr>
            <w:r w:rsidRPr="00E9246D">
              <w:t>$15,493,100</w:t>
            </w:r>
          </w:p>
        </w:tc>
      </w:tr>
      <w:tr w:rsidR="005776D8" w:rsidRPr="00B26334" w14:paraId="0109F0EB" w14:textId="77777777" w:rsidTr="005776D8">
        <w:trPr>
          <w:trHeight w:val="315"/>
        </w:trPr>
        <w:tc>
          <w:tcPr>
            <w:tcW w:w="2876" w:type="dxa"/>
            <w:tcBorders>
              <w:right w:val="single" w:sz="4" w:space="0" w:color="auto"/>
            </w:tcBorders>
            <w:noWrap/>
            <w:vAlign w:val="bottom"/>
            <w:hideMark/>
          </w:tcPr>
          <w:p w14:paraId="352C25CE"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2086" w:type="dxa"/>
            <w:shd w:val="clear" w:color="auto" w:fill="D9D9D9" w:themeFill="background1" w:themeFillShade="D9"/>
          </w:tcPr>
          <w:p w14:paraId="79B322C7" w14:textId="15CC5BB1" w:rsidR="005776D8" w:rsidRPr="00B26334" w:rsidRDefault="005776D8" w:rsidP="005776D8">
            <w:pPr>
              <w:spacing w:after="0"/>
              <w:jc w:val="right"/>
              <w:rPr>
                <w:rFonts w:eastAsia="Times New Roman" w:cs="Segoe UI"/>
                <w:color w:val="000000"/>
                <w:szCs w:val="20"/>
                <w:lang w:val="en-AU" w:eastAsia="en-AU"/>
              </w:rPr>
            </w:pPr>
            <w:r w:rsidRPr="00116831">
              <w:t>$2,896,300</w:t>
            </w:r>
          </w:p>
        </w:tc>
        <w:tc>
          <w:tcPr>
            <w:tcW w:w="2268" w:type="dxa"/>
          </w:tcPr>
          <w:p w14:paraId="684A2F6A" w14:textId="22E6BF01" w:rsidR="005776D8" w:rsidRPr="00B26334" w:rsidRDefault="005776D8" w:rsidP="005776D8">
            <w:pPr>
              <w:spacing w:after="0"/>
              <w:jc w:val="right"/>
              <w:rPr>
                <w:rFonts w:eastAsia="Times New Roman" w:cs="Segoe UI"/>
                <w:color w:val="000000"/>
                <w:szCs w:val="20"/>
                <w:lang w:val="en-AU" w:eastAsia="en-AU"/>
              </w:rPr>
            </w:pPr>
            <w:r w:rsidRPr="00E9246D">
              <w:t>$2,896,300</w:t>
            </w:r>
          </w:p>
        </w:tc>
      </w:tr>
      <w:tr w:rsidR="005776D8" w:rsidRPr="00B26334" w14:paraId="7699D69F" w14:textId="77777777" w:rsidTr="005776D8">
        <w:trPr>
          <w:trHeight w:val="300"/>
        </w:trPr>
        <w:tc>
          <w:tcPr>
            <w:tcW w:w="2876" w:type="dxa"/>
            <w:tcBorders>
              <w:right w:val="single" w:sz="4" w:space="0" w:color="auto"/>
            </w:tcBorders>
            <w:noWrap/>
            <w:vAlign w:val="bottom"/>
            <w:hideMark/>
          </w:tcPr>
          <w:p w14:paraId="756C2110"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2086" w:type="dxa"/>
            <w:shd w:val="clear" w:color="auto" w:fill="D9D9D9" w:themeFill="background1" w:themeFillShade="D9"/>
          </w:tcPr>
          <w:p w14:paraId="503D5DC5" w14:textId="2D46432C" w:rsidR="005776D8" w:rsidRPr="00B26334" w:rsidRDefault="005776D8" w:rsidP="005776D8">
            <w:pPr>
              <w:spacing w:after="0"/>
              <w:jc w:val="right"/>
              <w:rPr>
                <w:rFonts w:eastAsia="Times New Roman" w:cs="Segoe UI"/>
                <w:color w:val="000000"/>
                <w:szCs w:val="20"/>
                <w:lang w:val="en-AU" w:eastAsia="en-AU"/>
              </w:rPr>
            </w:pPr>
            <w:r w:rsidRPr="00116831">
              <w:t>$8,738,800</w:t>
            </w:r>
          </w:p>
        </w:tc>
        <w:tc>
          <w:tcPr>
            <w:tcW w:w="2268" w:type="dxa"/>
          </w:tcPr>
          <w:p w14:paraId="5D4336CA" w14:textId="1D67714F" w:rsidR="005776D8" w:rsidRPr="00B26334" w:rsidRDefault="005776D8" w:rsidP="005776D8">
            <w:pPr>
              <w:spacing w:after="0"/>
              <w:jc w:val="right"/>
              <w:rPr>
                <w:rFonts w:eastAsia="Times New Roman" w:cs="Segoe UI"/>
                <w:color w:val="000000"/>
                <w:szCs w:val="20"/>
                <w:lang w:val="en-AU" w:eastAsia="en-AU"/>
              </w:rPr>
            </w:pPr>
            <w:r w:rsidRPr="00E9246D">
              <w:t>$12,596,800</w:t>
            </w:r>
          </w:p>
        </w:tc>
      </w:tr>
      <w:tr w:rsidR="005776D8" w:rsidRPr="00B26334" w14:paraId="1FDD5537" w14:textId="77777777" w:rsidTr="005776D8">
        <w:trPr>
          <w:trHeight w:val="300"/>
        </w:trPr>
        <w:tc>
          <w:tcPr>
            <w:tcW w:w="2876" w:type="dxa"/>
            <w:tcBorders>
              <w:right w:val="single" w:sz="4" w:space="0" w:color="auto"/>
            </w:tcBorders>
            <w:noWrap/>
            <w:vAlign w:val="bottom"/>
            <w:hideMark/>
          </w:tcPr>
          <w:p w14:paraId="06CB798B"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2086" w:type="dxa"/>
            <w:shd w:val="clear" w:color="auto" w:fill="D9D9D9" w:themeFill="background1" w:themeFillShade="D9"/>
          </w:tcPr>
          <w:p w14:paraId="47026CA3" w14:textId="3AD26D47" w:rsidR="005776D8" w:rsidRPr="00B26334" w:rsidRDefault="005776D8" w:rsidP="005776D8">
            <w:pPr>
              <w:spacing w:after="0"/>
              <w:jc w:val="right"/>
              <w:rPr>
                <w:rFonts w:eastAsia="Times New Roman" w:cs="Segoe UI"/>
                <w:color w:val="000000"/>
                <w:szCs w:val="20"/>
                <w:lang w:val="en-AU" w:eastAsia="en-AU"/>
              </w:rPr>
            </w:pPr>
            <w:r w:rsidRPr="00116831">
              <w:t>4.0</w:t>
            </w:r>
          </w:p>
        </w:tc>
        <w:tc>
          <w:tcPr>
            <w:tcW w:w="2268" w:type="dxa"/>
          </w:tcPr>
          <w:p w14:paraId="430E8A52" w14:textId="5F1DBCFA" w:rsidR="005776D8" w:rsidRPr="00B26334" w:rsidRDefault="005776D8" w:rsidP="005776D8">
            <w:pPr>
              <w:spacing w:after="0"/>
              <w:jc w:val="right"/>
              <w:rPr>
                <w:rFonts w:eastAsia="Times New Roman" w:cs="Segoe UI"/>
                <w:color w:val="000000"/>
                <w:szCs w:val="20"/>
                <w:lang w:val="en-AU" w:eastAsia="en-AU"/>
              </w:rPr>
            </w:pPr>
            <w:r w:rsidRPr="00E9246D">
              <w:t>5.3</w:t>
            </w:r>
          </w:p>
        </w:tc>
      </w:tr>
      <w:tr w:rsidR="005776D8" w:rsidRPr="00B26334" w14:paraId="2A4CEAE4" w14:textId="77777777" w:rsidTr="005776D8">
        <w:trPr>
          <w:trHeight w:val="315"/>
        </w:trPr>
        <w:tc>
          <w:tcPr>
            <w:tcW w:w="2876" w:type="dxa"/>
            <w:tcBorders>
              <w:right w:val="single" w:sz="4" w:space="0" w:color="auto"/>
            </w:tcBorders>
            <w:noWrap/>
            <w:vAlign w:val="bottom"/>
            <w:hideMark/>
          </w:tcPr>
          <w:p w14:paraId="091AE844"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2086" w:type="dxa"/>
            <w:shd w:val="clear" w:color="auto" w:fill="D9D9D9" w:themeFill="background1" w:themeFillShade="D9"/>
          </w:tcPr>
          <w:p w14:paraId="684D1E8A" w14:textId="486B3EDF" w:rsidR="005776D8" w:rsidRPr="00B26334" w:rsidRDefault="005776D8" w:rsidP="005776D8">
            <w:pPr>
              <w:spacing w:after="0"/>
              <w:jc w:val="right"/>
              <w:rPr>
                <w:rFonts w:eastAsia="Times New Roman" w:cs="Segoe UI"/>
                <w:color w:val="000000"/>
                <w:szCs w:val="20"/>
                <w:lang w:val="en-AU" w:eastAsia="en-AU"/>
              </w:rPr>
            </w:pPr>
            <w:r w:rsidRPr="00116831">
              <w:t>2036</w:t>
            </w:r>
          </w:p>
        </w:tc>
        <w:tc>
          <w:tcPr>
            <w:tcW w:w="2268" w:type="dxa"/>
          </w:tcPr>
          <w:p w14:paraId="719989EB" w14:textId="5EBBDFAA" w:rsidR="005776D8" w:rsidRPr="00B26334" w:rsidRDefault="005776D8" w:rsidP="005776D8">
            <w:pPr>
              <w:spacing w:after="0"/>
              <w:jc w:val="right"/>
              <w:rPr>
                <w:rFonts w:eastAsia="Times New Roman" w:cs="Segoe UI"/>
                <w:color w:val="000000"/>
                <w:szCs w:val="20"/>
                <w:lang w:val="en-AU" w:eastAsia="en-AU"/>
              </w:rPr>
            </w:pPr>
            <w:r w:rsidRPr="00E9246D">
              <w:t>2035</w:t>
            </w:r>
          </w:p>
        </w:tc>
      </w:tr>
    </w:tbl>
    <w:p w14:paraId="5F4BBB4F" w14:textId="16CBD1D3" w:rsidR="00E05DB3" w:rsidRDefault="00E05DB3" w:rsidP="00E05DB3">
      <w:pPr>
        <w:pStyle w:val="Heading3"/>
      </w:pPr>
      <w:bookmarkStart w:id="91" w:name="_Toc215569431"/>
      <w:r>
        <w:t>Optimistic case</w:t>
      </w:r>
      <w:bookmarkEnd w:id="91"/>
    </w:p>
    <w:p w14:paraId="5B2866A1" w14:textId="62A6FA63" w:rsidR="00E05DB3" w:rsidRDefault="0028238D" w:rsidP="00E05DB3">
      <w:r>
        <w:t>To assess a plausible upper bound for the BCR and NPV of this project, we have developed an optimistic case. This case includes the following assumptions:</w:t>
      </w:r>
    </w:p>
    <w:p w14:paraId="5458F10E" w14:textId="7FB0CED1" w:rsidR="0028238D" w:rsidRDefault="006F2B53" w:rsidP="0028238D">
      <w:pPr>
        <w:pStyle w:val="ListParagraph"/>
      </w:pPr>
      <w:r>
        <w:t>6</w:t>
      </w:r>
      <w:r w:rsidR="0028238D">
        <w:t>0 year analysis period</w:t>
      </w:r>
    </w:p>
    <w:p w14:paraId="7C17294E" w14:textId="18C5EA6F" w:rsidR="0028238D" w:rsidRDefault="005776D8" w:rsidP="0028238D">
      <w:pPr>
        <w:pStyle w:val="ListParagraph"/>
      </w:pPr>
      <w:r>
        <w:t>NZTA recommended</w:t>
      </w:r>
      <w:r w:rsidR="0028238D">
        <w:t xml:space="preserve"> discount rate</w:t>
      </w:r>
    </w:p>
    <w:p w14:paraId="197D46D0" w14:textId="418E8E27" w:rsidR="0028238D" w:rsidRDefault="006F2B53" w:rsidP="0028238D">
      <w:pPr>
        <w:pStyle w:val="ListParagraph"/>
      </w:pPr>
      <w:r>
        <w:t>5</w:t>
      </w:r>
      <w:r w:rsidR="0028238D">
        <w:t>% cyclist growth rate</w:t>
      </w:r>
    </w:p>
    <w:p w14:paraId="33F34B29" w14:textId="2CA9CF28" w:rsidR="0028238D" w:rsidRDefault="0028238D" w:rsidP="0028238D">
      <w:pPr>
        <w:pStyle w:val="ListParagraph"/>
      </w:pPr>
      <w:r>
        <w:t>4% one-time jump in cyclists</w:t>
      </w:r>
    </w:p>
    <w:p w14:paraId="1C219916" w14:textId="0AD38E86" w:rsidR="0028238D" w:rsidRDefault="0028238D" w:rsidP="0028238D">
      <w:pPr>
        <w:pStyle w:val="ListParagraph"/>
      </w:pPr>
      <w:r>
        <w:t>Construction costs (CAPEX) as estimated</w:t>
      </w:r>
    </w:p>
    <w:p w14:paraId="74C18007" w14:textId="7A3C64E4" w:rsidR="0028238D" w:rsidRDefault="0028238D" w:rsidP="0028238D">
      <w:pPr>
        <w:pStyle w:val="ListParagraph"/>
      </w:pPr>
      <w:r>
        <w:t>Maintenance costs (OPEX) at 1% of CAPEX per year</w:t>
      </w:r>
    </w:p>
    <w:p w14:paraId="24FF7C9B" w14:textId="25641BAF" w:rsidR="0028238D" w:rsidRDefault="0028238D" w:rsidP="0028238D">
      <w:pPr>
        <w:pStyle w:val="ListParagraph"/>
      </w:pPr>
      <w:r>
        <w:t>No additional time cost to motorists</w:t>
      </w:r>
    </w:p>
    <w:p w14:paraId="21322671" w14:textId="73DD2B34" w:rsidR="0028238D" w:rsidRDefault="0028238D" w:rsidP="0028238D">
      <w:r>
        <w:t xml:space="preserve">The results of the optimistic case are shown in </w:t>
      </w:r>
      <w:r>
        <w:fldChar w:fldCharType="begin"/>
      </w:r>
      <w:r>
        <w:instrText xml:space="preserve"> REF _Ref205821276 \h </w:instrText>
      </w:r>
      <w:r>
        <w:fldChar w:fldCharType="separate"/>
      </w:r>
      <w:r w:rsidR="00645110">
        <w:t xml:space="preserve">Table </w:t>
      </w:r>
      <w:r w:rsidR="00645110">
        <w:rPr>
          <w:noProof/>
        </w:rPr>
        <w:t>11</w:t>
      </w:r>
      <w:r>
        <w:fldChar w:fldCharType="end"/>
      </w:r>
      <w:r>
        <w:t xml:space="preserve">. This test indicates that in the plausible best-case scenario, the project would have a NPV of </w:t>
      </w:r>
      <w:r w:rsidR="006F2B53">
        <w:t>approximately</w:t>
      </w:r>
      <w:r>
        <w:t xml:space="preserve"> $</w:t>
      </w:r>
      <w:r w:rsidR="006F2B53">
        <w:t>5</w:t>
      </w:r>
      <w:r w:rsidR="005776D8">
        <w:t>7</w:t>
      </w:r>
      <w:r w:rsidR="006F2B53">
        <w:t>.9</w:t>
      </w:r>
      <w:r>
        <w:t xml:space="preserve"> million and a BCR of </w:t>
      </w:r>
      <w:r w:rsidR="006F2B53">
        <w:t xml:space="preserve">nearly </w:t>
      </w:r>
      <w:r w:rsidR="005776D8">
        <w:t>22</w:t>
      </w:r>
      <w:r>
        <w:t>. This indicates that for every dollar of cost, there would be a benefit of nearly $</w:t>
      </w:r>
      <w:r w:rsidR="005776D8">
        <w:t>22</w:t>
      </w:r>
      <w:r>
        <w:t xml:space="preserve"> gained by society. And while this is an optimistic case, it is not out of the realm of possibility. </w:t>
      </w:r>
    </w:p>
    <w:p w14:paraId="1E42005C" w14:textId="77777777" w:rsidR="005776D8" w:rsidRDefault="005776D8" w:rsidP="0028238D"/>
    <w:p w14:paraId="4E83EA61" w14:textId="77777777" w:rsidR="005776D8" w:rsidRDefault="005776D8" w:rsidP="0028238D"/>
    <w:p w14:paraId="0DF9840C" w14:textId="77777777" w:rsidR="005776D8" w:rsidRDefault="005776D8" w:rsidP="0028238D"/>
    <w:p w14:paraId="0B836E60" w14:textId="2F04FCCE" w:rsidR="0028238D" w:rsidRDefault="0028238D" w:rsidP="0028238D">
      <w:pPr>
        <w:pStyle w:val="Caption"/>
      </w:pPr>
      <w:bookmarkStart w:id="92" w:name="_Ref205821276"/>
      <w:bookmarkStart w:id="93" w:name="_Toc215569451"/>
      <w:r>
        <w:lastRenderedPageBreak/>
        <w:t xml:space="preserve">Table </w:t>
      </w:r>
      <w:fldSimple w:instr=" SEQ Table \* ARABIC ">
        <w:r w:rsidR="00645110">
          <w:rPr>
            <w:noProof/>
          </w:rPr>
          <w:t>11</w:t>
        </w:r>
      </w:fldSimple>
      <w:bookmarkEnd w:id="92"/>
      <w:r>
        <w:t xml:space="preserve"> Sensitivity test, optimistic case</w:t>
      </w:r>
      <w:bookmarkEnd w:id="93"/>
    </w:p>
    <w:tbl>
      <w:tblPr>
        <w:tblW w:w="5908" w:type="dxa"/>
        <w:tblLook w:val="04A0" w:firstRow="1" w:lastRow="0" w:firstColumn="1" w:lastColumn="0" w:noHBand="0" w:noVBand="1"/>
      </w:tblPr>
      <w:tblGrid>
        <w:gridCol w:w="2876"/>
        <w:gridCol w:w="1516"/>
        <w:gridCol w:w="1516"/>
      </w:tblGrid>
      <w:tr w:rsidR="0028238D" w:rsidRPr="00B26334" w14:paraId="6F85DCD2" w14:textId="77777777" w:rsidTr="00F304D6">
        <w:trPr>
          <w:trHeight w:val="315"/>
        </w:trPr>
        <w:tc>
          <w:tcPr>
            <w:tcW w:w="2876" w:type="dxa"/>
            <w:tcBorders>
              <w:bottom w:val="single" w:sz="4" w:space="0" w:color="auto"/>
              <w:right w:val="single" w:sz="4" w:space="0" w:color="auto"/>
            </w:tcBorders>
            <w:noWrap/>
            <w:vAlign w:val="bottom"/>
            <w:hideMark/>
          </w:tcPr>
          <w:p w14:paraId="4C2E138B" w14:textId="77777777" w:rsidR="0028238D" w:rsidRPr="00B26334" w:rsidRDefault="0028238D" w:rsidP="00F304D6">
            <w:pPr>
              <w:spacing w:after="0"/>
              <w:jc w:val="right"/>
              <w:rPr>
                <w:rFonts w:eastAsia="Times New Roman" w:cs="Segoe UI"/>
                <w:b/>
                <w:bCs/>
                <w:color w:val="000000"/>
                <w:szCs w:val="20"/>
                <w:lang w:val="en-AU" w:eastAsia="en-AU"/>
              </w:rPr>
            </w:pPr>
          </w:p>
        </w:tc>
        <w:tc>
          <w:tcPr>
            <w:tcW w:w="1516" w:type="dxa"/>
            <w:tcBorders>
              <w:bottom w:val="single" w:sz="4" w:space="0" w:color="auto"/>
            </w:tcBorders>
            <w:shd w:val="clear" w:color="auto" w:fill="D9D9D9" w:themeFill="background1" w:themeFillShade="D9"/>
            <w:vAlign w:val="bottom"/>
          </w:tcPr>
          <w:p w14:paraId="1EB09DF4" w14:textId="309363A1" w:rsidR="0028238D" w:rsidRPr="00B26334" w:rsidRDefault="0028238D"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Base</w:t>
            </w:r>
          </w:p>
        </w:tc>
        <w:tc>
          <w:tcPr>
            <w:tcW w:w="1516" w:type="dxa"/>
            <w:tcBorders>
              <w:bottom w:val="single" w:sz="4" w:space="0" w:color="auto"/>
            </w:tcBorders>
            <w:vAlign w:val="bottom"/>
          </w:tcPr>
          <w:p w14:paraId="78A8670A" w14:textId="3EC005CD" w:rsidR="0028238D" w:rsidRPr="00B26334" w:rsidRDefault="0028238D"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Optimistic</w:t>
            </w:r>
          </w:p>
        </w:tc>
      </w:tr>
      <w:tr w:rsidR="005776D8" w:rsidRPr="00B26334" w14:paraId="7AB1192A" w14:textId="77777777" w:rsidTr="00F21A3E">
        <w:trPr>
          <w:trHeight w:val="224"/>
        </w:trPr>
        <w:tc>
          <w:tcPr>
            <w:tcW w:w="2876" w:type="dxa"/>
            <w:tcBorders>
              <w:top w:val="single" w:sz="4" w:space="0" w:color="auto"/>
              <w:right w:val="single" w:sz="4" w:space="0" w:color="auto"/>
            </w:tcBorders>
            <w:noWrap/>
            <w:vAlign w:val="bottom"/>
            <w:hideMark/>
          </w:tcPr>
          <w:p w14:paraId="7D755D98"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tcBorders>
            <w:shd w:val="clear" w:color="auto" w:fill="D9D9D9" w:themeFill="background1" w:themeFillShade="D9"/>
          </w:tcPr>
          <w:p w14:paraId="1A94936C" w14:textId="58B162BF" w:rsidR="005776D8" w:rsidRPr="00B26334" w:rsidRDefault="005776D8" w:rsidP="005776D8">
            <w:pPr>
              <w:spacing w:after="0"/>
              <w:jc w:val="right"/>
              <w:rPr>
                <w:rFonts w:eastAsia="Times New Roman" w:cs="Segoe UI"/>
                <w:color w:val="000000"/>
                <w:szCs w:val="20"/>
                <w:lang w:val="en-AU" w:eastAsia="en-AU"/>
              </w:rPr>
            </w:pPr>
            <w:r w:rsidRPr="008D3A40">
              <w:t>$11,635,100</w:t>
            </w:r>
          </w:p>
        </w:tc>
        <w:tc>
          <w:tcPr>
            <w:tcW w:w="1516" w:type="dxa"/>
            <w:tcBorders>
              <w:top w:val="single" w:sz="4" w:space="0" w:color="auto"/>
            </w:tcBorders>
          </w:tcPr>
          <w:p w14:paraId="50E84BCF" w14:textId="08EBC073" w:rsidR="005776D8" w:rsidRPr="00B26334" w:rsidRDefault="005776D8" w:rsidP="005776D8">
            <w:pPr>
              <w:spacing w:after="0"/>
              <w:jc w:val="right"/>
              <w:rPr>
                <w:rFonts w:eastAsia="Times New Roman" w:cs="Segoe UI"/>
                <w:color w:val="000000"/>
                <w:szCs w:val="20"/>
                <w:lang w:val="en-AU" w:eastAsia="en-AU"/>
              </w:rPr>
            </w:pPr>
            <w:r w:rsidRPr="005C024F">
              <w:t>$57,907,600</w:t>
            </w:r>
          </w:p>
        </w:tc>
      </w:tr>
      <w:tr w:rsidR="005776D8" w:rsidRPr="00B26334" w14:paraId="03B675A4" w14:textId="77777777" w:rsidTr="00F21A3E">
        <w:trPr>
          <w:trHeight w:val="315"/>
        </w:trPr>
        <w:tc>
          <w:tcPr>
            <w:tcW w:w="2876" w:type="dxa"/>
            <w:tcBorders>
              <w:right w:val="single" w:sz="4" w:space="0" w:color="auto"/>
            </w:tcBorders>
            <w:noWrap/>
            <w:vAlign w:val="bottom"/>
            <w:hideMark/>
          </w:tcPr>
          <w:p w14:paraId="771F5FB5"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shd w:val="clear" w:color="auto" w:fill="D9D9D9" w:themeFill="background1" w:themeFillShade="D9"/>
          </w:tcPr>
          <w:p w14:paraId="09A7A1E9" w14:textId="56F8F289" w:rsidR="005776D8" w:rsidRPr="00B26334" w:rsidRDefault="005776D8" w:rsidP="005776D8">
            <w:pPr>
              <w:spacing w:after="0"/>
              <w:jc w:val="right"/>
              <w:rPr>
                <w:rFonts w:eastAsia="Times New Roman" w:cs="Segoe UI"/>
                <w:color w:val="000000"/>
                <w:szCs w:val="20"/>
                <w:lang w:val="en-AU" w:eastAsia="en-AU"/>
              </w:rPr>
            </w:pPr>
            <w:r w:rsidRPr="008D3A40">
              <w:t>$2,896,300</w:t>
            </w:r>
          </w:p>
        </w:tc>
        <w:tc>
          <w:tcPr>
            <w:tcW w:w="1516" w:type="dxa"/>
          </w:tcPr>
          <w:p w14:paraId="7EFB248F" w14:textId="3444628B" w:rsidR="005776D8" w:rsidRPr="00B26334" w:rsidRDefault="005776D8" w:rsidP="005776D8">
            <w:pPr>
              <w:spacing w:after="0"/>
              <w:jc w:val="right"/>
              <w:rPr>
                <w:rFonts w:eastAsia="Times New Roman" w:cs="Segoe UI"/>
                <w:color w:val="000000"/>
                <w:szCs w:val="20"/>
                <w:lang w:val="en-AU" w:eastAsia="en-AU"/>
              </w:rPr>
            </w:pPr>
            <w:r w:rsidRPr="005C024F">
              <w:t>$2,659,700</w:t>
            </w:r>
          </w:p>
        </w:tc>
      </w:tr>
      <w:tr w:rsidR="005776D8" w:rsidRPr="00B26334" w14:paraId="4425C2FE" w14:textId="77777777" w:rsidTr="00F21A3E">
        <w:trPr>
          <w:trHeight w:val="300"/>
        </w:trPr>
        <w:tc>
          <w:tcPr>
            <w:tcW w:w="2876" w:type="dxa"/>
            <w:tcBorders>
              <w:right w:val="single" w:sz="4" w:space="0" w:color="auto"/>
            </w:tcBorders>
            <w:noWrap/>
            <w:vAlign w:val="bottom"/>
            <w:hideMark/>
          </w:tcPr>
          <w:p w14:paraId="09CBD971"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shd w:val="clear" w:color="auto" w:fill="D9D9D9" w:themeFill="background1" w:themeFillShade="D9"/>
          </w:tcPr>
          <w:p w14:paraId="6C6174C0" w14:textId="0E799DF3" w:rsidR="005776D8" w:rsidRPr="00B26334" w:rsidRDefault="005776D8" w:rsidP="005776D8">
            <w:pPr>
              <w:spacing w:after="0"/>
              <w:jc w:val="right"/>
              <w:rPr>
                <w:rFonts w:eastAsia="Times New Roman" w:cs="Segoe UI"/>
                <w:color w:val="000000"/>
                <w:szCs w:val="20"/>
                <w:lang w:val="en-AU" w:eastAsia="en-AU"/>
              </w:rPr>
            </w:pPr>
            <w:r w:rsidRPr="008D3A40">
              <w:t>$8,738,800</w:t>
            </w:r>
          </w:p>
        </w:tc>
        <w:tc>
          <w:tcPr>
            <w:tcW w:w="1516" w:type="dxa"/>
          </w:tcPr>
          <w:p w14:paraId="71C8EC7F" w14:textId="1B5FCF77" w:rsidR="005776D8" w:rsidRPr="00B26334" w:rsidRDefault="005776D8" w:rsidP="005776D8">
            <w:pPr>
              <w:spacing w:after="0"/>
              <w:jc w:val="right"/>
              <w:rPr>
                <w:rFonts w:eastAsia="Times New Roman" w:cs="Segoe UI"/>
                <w:color w:val="000000"/>
                <w:szCs w:val="20"/>
                <w:lang w:val="en-AU" w:eastAsia="en-AU"/>
              </w:rPr>
            </w:pPr>
            <w:r w:rsidRPr="005C024F">
              <w:t>$55,247,800</w:t>
            </w:r>
          </w:p>
        </w:tc>
      </w:tr>
      <w:tr w:rsidR="005776D8" w:rsidRPr="00B26334" w14:paraId="5F85C649" w14:textId="77777777" w:rsidTr="00F21A3E">
        <w:trPr>
          <w:trHeight w:val="300"/>
        </w:trPr>
        <w:tc>
          <w:tcPr>
            <w:tcW w:w="2876" w:type="dxa"/>
            <w:tcBorders>
              <w:right w:val="single" w:sz="4" w:space="0" w:color="auto"/>
            </w:tcBorders>
            <w:noWrap/>
            <w:vAlign w:val="bottom"/>
            <w:hideMark/>
          </w:tcPr>
          <w:p w14:paraId="77B651AD"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shd w:val="clear" w:color="auto" w:fill="D9D9D9" w:themeFill="background1" w:themeFillShade="D9"/>
          </w:tcPr>
          <w:p w14:paraId="28685E06" w14:textId="0EFC9411" w:rsidR="005776D8" w:rsidRPr="00B26334" w:rsidRDefault="005776D8" w:rsidP="005776D8">
            <w:pPr>
              <w:spacing w:after="0"/>
              <w:jc w:val="right"/>
              <w:rPr>
                <w:rFonts w:eastAsia="Times New Roman" w:cs="Segoe UI"/>
                <w:color w:val="000000"/>
                <w:szCs w:val="20"/>
                <w:lang w:val="en-AU" w:eastAsia="en-AU"/>
              </w:rPr>
            </w:pPr>
            <w:r w:rsidRPr="008D3A40">
              <w:t>4.0</w:t>
            </w:r>
          </w:p>
        </w:tc>
        <w:tc>
          <w:tcPr>
            <w:tcW w:w="1516" w:type="dxa"/>
          </w:tcPr>
          <w:p w14:paraId="46EBCF8A" w14:textId="2D2D6A5E" w:rsidR="005776D8" w:rsidRPr="00B26334" w:rsidRDefault="005776D8" w:rsidP="005776D8">
            <w:pPr>
              <w:spacing w:after="0"/>
              <w:jc w:val="right"/>
              <w:rPr>
                <w:rFonts w:eastAsia="Times New Roman" w:cs="Segoe UI"/>
                <w:color w:val="000000"/>
                <w:szCs w:val="20"/>
                <w:lang w:val="en-AU" w:eastAsia="en-AU"/>
              </w:rPr>
            </w:pPr>
            <w:r w:rsidRPr="005C024F">
              <w:t>21.8</w:t>
            </w:r>
          </w:p>
        </w:tc>
      </w:tr>
      <w:tr w:rsidR="005776D8" w:rsidRPr="00B26334" w14:paraId="073B2BC8" w14:textId="77777777" w:rsidTr="00F21A3E">
        <w:trPr>
          <w:trHeight w:val="315"/>
        </w:trPr>
        <w:tc>
          <w:tcPr>
            <w:tcW w:w="2876" w:type="dxa"/>
            <w:tcBorders>
              <w:right w:val="single" w:sz="4" w:space="0" w:color="auto"/>
            </w:tcBorders>
            <w:noWrap/>
            <w:vAlign w:val="bottom"/>
            <w:hideMark/>
          </w:tcPr>
          <w:p w14:paraId="2A14C09A" w14:textId="77777777" w:rsidR="005776D8" w:rsidRPr="00B26334" w:rsidRDefault="005776D8" w:rsidP="005776D8">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shd w:val="clear" w:color="auto" w:fill="D9D9D9" w:themeFill="background1" w:themeFillShade="D9"/>
          </w:tcPr>
          <w:p w14:paraId="792DA4DD" w14:textId="5BD4B864" w:rsidR="005776D8" w:rsidRPr="00B26334" w:rsidRDefault="005776D8" w:rsidP="005776D8">
            <w:pPr>
              <w:spacing w:after="0"/>
              <w:jc w:val="right"/>
              <w:rPr>
                <w:rFonts w:eastAsia="Times New Roman" w:cs="Segoe UI"/>
                <w:color w:val="000000"/>
                <w:szCs w:val="20"/>
                <w:lang w:val="en-AU" w:eastAsia="en-AU"/>
              </w:rPr>
            </w:pPr>
            <w:r w:rsidRPr="008D3A40">
              <w:t>2036</w:t>
            </w:r>
          </w:p>
        </w:tc>
        <w:tc>
          <w:tcPr>
            <w:tcW w:w="1516" w:type="dxa"/>
          </w:tcPr>
          <w:p w14:paraId="671AB914" w14:textId="09DE42E5" w:rsidR="005776D8" w:rsidRPr="00B26334" w:rsidRDefault="005776D8" w:rsidP="005776D8">
            <w:pPr>
              <w:spacing w:after="0"/>
              <w:jc w:val="right"/>
              <w:rPr>
                <w:rFonts w:eastAsia="Times New Roman" w:cs="Segoe UI"/>
                <w:color w:val="000000"/>
                <w:szCs w:val="20"/>
                <w:lang w:val="en-AU" w:eastAsia="en-AU"/>
              </w:rPr>
            </w:pPr>
            <w:r w:rsidRPr="005C024F">
              <w:t>2033</w:t>
            </w:r>
          </w:p>
        </w:tc>
      </w:tr>
    </w:tbl>
    <w:p w14:paraId="39F17873" w14:textId="3117F1EE" w:rsidR="00E05DB3" w:rsidRPr="00E05DB3" w:rsidRDefault="00E05DB3" w:rsidP="00E05DB3">
      <w:pPr>
        <w:pStyle w:val="Heading3"/>
      </w:pPr>
      <w:bookmarkStart w:id="94" w:name="_Toc215569432"/>
      <w:r>
        <w:t>Pessimistic case</w:t>
      </w:r>
      <w:bookmarkEnd w:id="94"/>
    </w:p>
    <w:p w14:paraId="7FE1D7BB" w14:textId="5657AC2F" w:rsidR="000F0121" w:rsidRDefault="0028238D" w:rsidP="004341D5">
      <w:r>
        <w:t>Similarly, we have also developed a pessimistic case to assess a plausible lower-bound of the BCR and NPV of this project. For the pessimistic case, the following assumptions were made:</w:t>
      </w:r>
    </w:p>
    <w:p w14:paraId="076C2F07" w14:textId="1F8ACE37" w:rsidR="0028238D" w:rsidRDefault="006F2B53" w:rsidP="0028238D">
      <w:pPr>
        <w:pStyle w:val="ListParagraph"/>
      </w:pPr>
      <w:r>
        <w:t>3</w:t>
      </w:r>
      <w:r w:rsidR="0028238D">
        <w:t>0 year analysis period</w:t>
      </w:r>
    </w:p>
    <w:p w14:paraId="5C54DF4E" w14:textId="73978088" w:rsidR="0028238D" w:rsidRDefault="005776D8" w:rsidP="0028238D">
      <w:pPr>
        <w:pStyle w:val="ListParagraph"/>
      </w:pPr>
      <w:r>
        <w:t>NZTA recommended</w:t>
      </w:r>
      <w:r w:rsidR="0028238D">
        <w:t xml:space="preserve"> discount rate</w:t>
      </w:r>
    </w:p>
    <w:p w14:paraId="3F07A347" w14:textId="70458BDA" w:rsidR="0028238D" w:rsidRDefault="00C66C00" w:rsidP="0028238D">
      <w:pPr>
        <w:pStyle w:val="ListParagraph"/>
      </w:pPr>
      <w:r>
        <w:t>1</w:t>
      </w:r>
      <w:r w:rsidR="0028238D">
        <w:t>% cyclist growth rate</w:t>
      </w:r>
    </w:p>
    <w:p w14:paraId="230FC2DF" w14:textId="12B03244" w:rsidR="0028238D" w:rsidRDefault="005776D8" w:rsidP="0028238D">
      <w:pPr>
        <w:pStyle w:val="ListParagraph"/>
      </w:pPr>
      <w:r>
        <w:t>1%</w:t>
      </w:r>
      <w:r w:rsidR="0028238D">
        <w:t xml:space="preserve"> one-time jump in cyclists</w:t>
      </w:r>
      <w:r w:rsidR="00B23005">
        <w:t xml:space="preserve"> due to increased quality</w:t>
      </w:r>
    </w:p>
    <w:p w14:paraId="2EB3A3F4" w14:textId="11DEFDCD" w:rsidR="0028238D" w:rsidRDefault="0028238D" w:rsidP="0028238D">
      <w:pPr>
        <w:pStyle w:val="ListParagraph"/>
      </w:pPr>
      <w:r>
        <w:t>Construction costs (CAPEX) 30% higher than estimated</w:t>
      </w:r>
      <w:r w:rsidR="00B23005">
        <w:t xml:space="preserve"> (over and above contingency)</w:t>
      </w:r>
    </w:p>
    <w:p w14:paraId="3CA5914C" w14:textId="477BB38E" w:rsidR="0028238D" w:rsidRDefault="0028238D" w:rsidP="0028238D">
      <w:pPr>
        <w:pStyle w:val="ListParagraph"/>
      </w:pPr>
      <w:r>
        <w:t xml:space="preserve">Maintenance costs (OPEX) at </w:t>
      </w:r>
      <w:r w:rsidR="005776D8">
        <w:t>2</w:t>
      </w:r>
      <w:r>
        <w:t>% of CAPEX per year</w:t>
      </w:r>
    </w:p>
    <w:p w14:paraId="36C3D94A" w14:textId="3465304F" w:rsidR="0028238D" w:rsidRDefault="0028238D" w:rsidP="0028238D">
      <w:pPr>
        <w:pStyle w:val="ListParagraph"/>
      </w:pPr>
      <w:r>
        <w:t>Additional time cost to motorists</w:t>
      </w:r>
      <w:r w:rsidR="00694CEC">
        <w:t xml:space="preserve"> is included</w:t>
      </w:r>
    </w:p>
    <w:p w14:paraId="00F595AB" w14:textId="7D0F76E3" w:rsidR="00C11574" w:rsidRDefault="0028238D" w:rsidP="00C11574">
      <w:r>
        <w:t xml:space="preserve">The results of the pessimistic case are shown in </w:t>
      </w:r>
      <w:r>
        <w:fldChar w:fldCharType="begin"/>
      </w:r>
      <w:r>
        <w:instrText xml:space="preserve"> REF _Ref205821510 \h </w:instrText>
      </w:r>
      <w:r>
        <w:fldChar w:fldCharType="separate"/>
      </w:r>
      <w:r w:rsidR="00645110">
        <w:t xml:space="preserve">Table </w:t>
      </w:r>
      <w:r w:rsidR="00645110">
        <w:rPr>
          <w:noProof/>
        </w:rPr>
        <w:t>12</w:t>
      </w:r>
      <w:r>
        <w:fldChar w:fldCharType="end"/>
      </w:r>
      <w:r>
        <w:t xml:space="preserve">. </w:t>
      </w:r>
      <w:r w:rsidR="00253AA6">
        <w:t xml:space="preserve">This analysis shows that even in the most pessimistic realistic case for this analysis, the project is </w:t>
      </w:r>
      <w:r w:rsidR="00A5499C">
        <w:t>better than</w:t>
      </w:r>
      <w:r w:rsidR="00253AA6">
        <w:t xml:space="preserve"> a break-even proposition. </w:t>
      </w:r>
      <w:r w:rsidR="00B23005">
        <w:t xml:space="preserve">This is in a case where the project generates </w:t>
      </w:r>
      <w:r w:rsidR="00084DDE">
        <w:t>little</w:t>
      </w:r>
      <w:r w:rsidR="00B23005">
        <w:t xml:space="preserve"> additional cycling, costs more than anticipated, costs more to maintain than anticipated, has a shorter analysis period, and the natural growth in cycling remains well below what has been observed</w:t>
      </w:r>
      <w:r w:rsidR="00253AA6">
        <w:t xml:space="preserve">. </w:t>
      </w:r>
    </w:p>
    <w:p w14:paraId="65E2641E" w14:textId="43EA549F" w:rsidR="0028238D" w:rsidRDefault="0028238D" w:rsidP="0028238D">
      <w:pPr>
        <w:pStyle w:val="Caption"/>
      </w:pPr>
      <w:bookmarkStart w:id="95" w:name="_Ref205821510"/>
      <w:bookmarkStart w:id="96" w:name="_Toc215569452"/>
      <w:r>
        <w:t xml:space="preserve">Table </w:t>
      </w:r>
      <w:fldSimple w:instr=" SEQ Table \* ARABIC ">
        <w:r w:rsidR="00645110">
          <w:rPr>
            <w:noProof/>
          </w:rPr>
          <w:t>12</w:t>
        </w:r>
      </w:fldSimple>
      <w:bookmarkEnd w:id="95"/>
      <w:r>
        <w:t xml:space="preserve"> Sensitivity test, pessimistic case</w:t>
      </w:r>
      <w:bookmarkEnd w:id="96"/>
    </w:p>
    <w:tbl>
      <w:tblPr>
        <w:tblW w:w="5908" w:type="dxa"/>
        <w:tblLook w:val="04A0" w:firstRow="1" w:lastRow="0" w:firstColumn="1" w:lastColumn="0" w:noHBand="0" w:noVBand="1"/>
      </w:tblPr>
      <w:tblGrid>
        <w:gridCol w:w="2876"/>
        <w:gridCol w:w="1516"/>
        <w:gridCol w:w="1516"/>
      </w:tblGrid>
      <w:tr w:rsidR="0028238D" w:rsidRPr="00B26334" w14:paraId="365C1ADA" w14:textId="77777777" w:rsidTr="00F304D6">
        <w:trPr>
          <w:trHeight w:val="315"/>
        </w:trPr>
        <w:tc>
          <w:tcPr>
            <w:tcW w:w="2876" w:type="dxa"/>
            <w:tcBorders>
              <w:bottom w:val="single" w:sz="4" w:space="0" w:color="auto"/>
              <w:right w:val="single" w:sz="4" w:space="0" w:color="auto"/>
            </w:tcBorders>
            <w:noWrap/>
            <w:vAlign w:val="bottom"/>
            <w:hideMark/>
          </w:tcPr>
          <w:p w14:paraId="3927C145" w14:textId="77777777" w:rsidR="0028238D" w:rsidRPr="00B26334" w:rsidRDefault="0028238D" w:rsidP="00F304D6">
            <w:pPr>
              <w:spacing w:after="0"/>
              <w:jc w:val="right"/>
              <w:rPr>
                <w:rFonts w:eastAsia="Times New Roman" w:cs="Segoe UI"/>
                <w:b/>
                <w:bCs/>
                <w:color w:val="000000"/>
                <w:szCs w:val="20"/>
                <w:lang w:val="en-AU" w:eastAsia="en-AU"/>
              </w:rPr>
            </w:pPr>
          </w:p>
        </w:tc>
        <w:tc>
          <w:tcPr>
            <w:tcW w:w="1516" w:type="dxa"/>
            <w:tcBorders>
              <w:bottom w:val="single" w:sz="4" w:space="0" w:color="auto"/>
            </w:tcBorders>
            <w:shd w:val="clear" w:color="auto" w:fill="D9D9D9" w:themeFill="background1" w:themeFillShade="D9"/>
            <w:vAlign w:val="bottom"/>
          </w:tcPr>
          <w:p w14:paraId="452E3CE6" w14:textId="77777777" w:rsidR="0028238D" w:rsidRPr="00B26334" w:rsidRDefault="0028238D"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Base</w:t>
            </w:r>
          </w:p>
        </w:tc>
        <w:tc>
          <w:tcPr>
            <w:tcW w:w="1516" w:type="dxa"/>
            <w:tcBorders>
              <w:bottom w:val="single" w:sz="4" w:space="0" w:color="auto"/>
            </w:tcBorders>
            <w:vAlign w:val="bottom"/>
          </w:tcPr>
          <w:p w14:paraId="19E30C50" w14:textId="65957083" w:rsidR="0028238D" w:rsidRPr="00B26334" w:rsidRDefault="0028238D" w:rsidP="00F304D6">
            <w:pPr>
              <w:spacing w:after="0"/>
              <w:jc w:val="right"/>
              <w:rPr>
                <w:rFonts w:eastAsia="Times New Roman" w:cs="Segoe UI"/>
                <w:color w:val="000000"/>
                <w:szCs w:val="20"/>
                <w:lang w:val="en-AU" w:eastAsia="en-AU"/>
              </w:rPr>
            </w:pPr>
            <w:r>
              <w:rPr>
                <w:rFonts w:eastAsia="Times New Roman" w:cs="Segoe UI"/>
                <w:color w:val="000000"/>
                <w:szCs w:val="20"/>
                <w:lang w:val="en-AU" w:eastAsia="en-AU"/>
              </w:rPr>
              <w:t>Pessimistic</w:t>
            </w:r>
          </w:p>
        </w:tc>
      </w:tr>
      <w:tr w:rsidR="00A5499C" w:rsidRPr="00B26334" w14:paraId="42C6C0D7" w14:textId="77777777" w:rsidTr="000D1144">
        <w:trPr>
          <w:trHeight w:val="224"/>
        </w:trPr>
        <w:tc>
          <w:tcPr>
            <w:tcW w:w="2876" w:type="dxa"/>
            <w:tcBorders>
              <w:top w:val="single" w:sz="4" w:space="0" w:color="auto"/>
              <w:right w:val="single" w:sz="4" w:space="0" w:color="auto"/>
            </w:tcBorders>
            <w:noWrap/>
            <w:vAlign w:val="bottom"/>
            <w:hideMark/>
          </w:tcPr>
          <w:p w14:paraId="067EE31B" w14:textId="77777777" w:rsidR="00A5499C" w:rsidRPr="00B26334" w:rsidRDefault="00A5499C" w:rsidP="00A5499C">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Benefit</w:t>
            </w:r>
          </w:p>
        </w:tc>
        <w:tc>
          <w:tcPr>
            <w:tcW w:w="1516" w:type="dxa"/>
            <w:tcBorders>
              <w:top w:val="single" w:sz="4" w:space="0" w:color="auto"/>
            </w:tcBorders>
            <w:shd w:val="clear" w:color="auto" w:fill="D9D9D9" w:themeFill="background1" w:themeFillShade="D9"/>
          </w:tcPr>
          <w:p w14:paraId="4CDB4857" w14:textId="7065A3F4" w:rsidR="00A5499C" w:rsidRPr="00B26334" w:rsidRDefault="00A5499C" w:rsidP="00A5499C">
            <w:pPr>
              <w:spacing w:after="0"/>
              <w:jc w:val="right"/>
              <w:rPr>
                <w:rFonts w:eastAsia="Times New Roman" w:cs="Segoe UI"/>
                <w:color w:val="000000"/>
                <w:szCs w:val="20"/>
                <w:lang w:val="en-AU" w:eastAsia="en-AU"/>
              </w:rPr>
            </w:pPr>
            <w:r w:rsidRPr="00CB295D">
              <w:t>$11,635,100</w:t>
            </w:r>
          </w:p>
        </w:tc>
        <w:tc>
          <w:tcPr>
            <w:tcW w:w="1516" w:type="dxa"/>
            <w:tcBorders>
              <w:top w:val="single" w:sz="4" w:space="0" w:color="auto"/>
            </w:tcBorders>
          </w:tcPr>
          <w:p w14:paraId="13732107" w14:textId="543279B9" w:rsidR="00A5499C" w:rsidRPr="00B26334" w:rsidRDefault="00A5499C" w:rsidP="00A5499C">
            <w:pPr>
              <w:spacing w:after="0"/>
              <w:jc w:val="right"/>
              <w:rPr>
                <w:rFonts w:eastAsia="Times New Roman" w:cs="Segoe UI"/>
                <w:color w:val="000000"/>
                <w:szCs w:val="20"/>
                <w:lang w:val="en-AU" w:eastAsia="en-AU"/>
              </w:rPr>
            </w:pPr>
            <w:r w:rsidRPr="005420FB">
              <w:t>$4,421,700</w:t>
            </w:r>
          </w:p>
        </w:tc>
      </w:tr>
      <w:tr w:rsidR="00A5499C" w:rsidRPr="00B26334" w14:paraId="07CC8A9A" w14:textId="77777777" w:rsidTr="000D1144">
        <w:trPr>
          <w:trHeight w:val="315"/>
        </w:trPr>
        <w:tc>
          <w:tcPr>
            <w:tcW w:w="2876" w:type="dxa"/>
            <w:tcBorders>
              <w:right w:val="single" w:sz="4" w:space="0" w:color="auto"/>
            </w:tcBorders>
            <w:noWrap/>
            <w:vAlign w:val="bottom"/>
            <w:hideMark/>
          </w:tcPr>
          <w:p w14:paraId="5DE0D3E4" w14:textId="77777777" w:rsidR="00A5499C" w:rsidRPr="00B26334" w:rsidRDefault="00A5499C" w:rsidP="00A5499C">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Total Costs</w:t>
            </w:r>
          </w:p>
        </w:tc>
        <w:tc>
          <w:tcPr>
            <w:tcW w:w="1516" w:type="dxa"/>
            <w:shd w:val="clear" w:color="auto" w:fill="D9D9D9" w:themeFill="background1" w:themeFillShade="D9"/>
          </w:tcPr>
          <w:p w14:paraId="152DBF3A" w14:textId="3D819D7D" w:rsidR="00A5499C" w:rsidRPr="00B26334" w:rsidRDefault="00A5499C" w:rsidP="00A5499C">
            <w:pPr>
              <w:spacing w:after="0"/>
              <w:jc w:val="right"/>
              <w:rPr>
                <w:rFonts w:eastAsia="Times New Roman" w:cs="Segoe UI"/>
                <w:color w:val="000000"/>
                <w:szCs w:val="20"/>
                <w:lang w:val="en-AU" w:eastAsia="en-AU"/>
              </w:rPr>
            </w:pPr>
            <w:r w:rsidRPr="00CB295D">
              <w:t>$2,896,300</w:t>
            </w:r>
          </w:p>
        </w:tc>
        <w:tc>
          <w:tcPr>
            <w:tcW w:w="1516" w:type="dxa"/>
          </w:tcPr>
          <w:p w14:paraId="170DCF0B" w14:textId="26F56A9E" w:rsidR="00A5499C" w:rsidRPr="00B26334" w:rsidRDefault="00A5499C" w:rsidP="00A5499C">
            <w:pPr>
              <w:spacing w:after="0"/>
              <w:jc w:val="right"/>
              <w:rPr>
                <w:rFonts w:eastAsia="Times New Roman" w:cs="Segoe UI"/>
                <w:color w:val="000000"/>
                <w:szCs w:val="20"/>
                <w:lang w:val="en-AU" w:eastAsia="en-AU"/>
              </w:rPr>
            </w:pPr>
            <w:r w:rsidRPr="005420FB">
              <w:t>$4,051,900</w:t>
            </w:r>
          </w:p>
        </w:tc>
      </w:tr>
      <w:tr w:rsidR="00A5499C" w:rsidRPr="00B26334" w14:paraId="48C2A442" w14:textId="77777777" w:rsidTr="000D1144">
        <w:trPr>
          <w:trHeight w:val="300"/>
        </w:trPr>
        <w:tc>
          <w:tcPr>
            <w:tcW w:w="2876" w:type="dxa"/>
            <w:tcBorders>
              <w:right w:val="single" w:sz="4" w:space="0" w:color="auto"/>
            </w:tcBorders>
            <w:noWrap/>
            <w:vAlign w:val="bottom"/>
            <w:hideMark/>
          </w:tcPr>
          <w:p w14:paraId="4CEDF2DD" w14:textId="77777777" w:rsidR="00A5499C" w:rsidRPr="00B26334" w:rsidRDefault="00A5499C" w:rsidP="00A5499C">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NPV</w:t>
            </w:r>
          </w:p>
        </w:tc>
        <w:tc>
          <w:tcPr>
            <w:tcW w:w="1516" w:type="dxa"/>
            <w:shd w:val="clear" w:color="auto" w:fill="D9D9D9" w:themeFill="background1" w:themeFillShade="D9"/>
          </w:tcPr>
          <w:p w14:paraId="5F8AD59C" w14:textId="45606327" w:rsidR="00A5499C" w:rsidRPr="00B26334" w:rsidRDefault="00A5499C" w:rsidP="00A5499C">
            <w:pPr>
              <w:spacing w:after="0"/>
              <w:jc w:val="right"/>
              <w:rPr>
                <w:rFonts w:eastAsia="Times New Roman" w:cs="Segoe UI"/>
                <w:color w:val="000000"/>
                <w:szCs w:val="20"/>
                <w:lang w:val="en-AU" w:eastAsia="en-AU"/>
              </w:rPr>
            </w:pPr>
            <w:r w:rsidRPr="00CB295D">
              <w:t>$8,738,800</w:t>
            </w:r>
          </w:p>
        </w:tc>
        <w:tc>
          <w:tcPr>
            <w:tcW w:w="1516" w:type="dxa"/>
          </w:tcPr>
          <w:p w14:paraId="6C31ACE4" w14:textId="3AD3AED2" w:rsidR="00A5499C" w:rsidRPr="00B26334" w:rsidRDefault="00A5499C" w:rsidP="00A5499C">
            <w:pPr>
              <w:spacing w:after="0"/>
              <w:jc w:val="right"/>
              <w:rPr>
                <w:rFonts w:eastAsia="Times New Roman" w:cs="Segoe UI"/>
                <w:color w:val="000000"/>
                <w:szCs w:val="20"/>
                <w:lang w:val="en-AU" w:eastAsia="en-AU"/>
              </w:rPr>
            </w:pPr>
            <w:r w:rsidRPr="005420FB">
              <w:t>$369,900</w:t>
            </w:r>
          </w:p>
        </w:tc>
      </w:tr>
      <w:tr w:rsidR="00A5499C" w:rsidRPr="00B26334" w14:paraId="0ED223BB" w14:textId="77777777" w:rsidTr="000D1144">
        <w:trPr>
          <w:trHeight w:val="300"/>
        </w:trPr>
        <w:tc>
          <w:tcPr>
            <w:tcW w:w="2876" w:type="dxa"/>
            <w:tcBorders>
              <w:right w:val="single" w:sz="4" w:space="0" w:color="auto"/>
            </w:tcBorders>
            <w:noWrap/>
            <w:vAlign w:val="bottom"/>
            <w:hideMark/>
          </w:tcPr>
          <w:p w14:paraId="6E245483" w14:textId="77777777" w:rsidR="00A5499C" w:rsidRPr="00B26334" w:rsidRDefault="00A5499C" w:rsidP="00A5499C">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BCR</w:t>
            </w:r>
          </w:p>
        </w:tc>
        <w:tc>
          <w:tcPr>
            <w:tcW w:w="1516" w:type="dxa"/>
            <w:shd w:val="clear" w:color="auto" w:fill="D9D9D9" w:themeFill="background1" w:themeFillShade="D9"/>
          </w:tcPr>
          <w:p w14:paraId="02CB0BF2" w14:textId="3741D54E" w:rsidR="00A5499C" w:rsidRPr="00B26334" w:rsidRDefault="00A5499C" w:rsidP="00A5499C">
            <w:pPr>
              <w:spacing w:after="0"/>
              <w:jc w:val="right"/>
              <w:rPr>
                <w:rFonts w:eastAsia="Times New Roman" w:cs="Segoe UI"/>
                <w:color w:val="000000"/>
                <w:szCs w:val="20"/>
                <w:lang w:val="en-AU" w:eastAsia="en-AU"/>
              </w:rPr>
            </w:pPr>
            <w:r w:rsidRPr="00CB295D">
              <w:t>4.0</w:t>
            </w:r>
          </w:p>
        </w:tc>
        <w:tc>
          <w:tcPr>
            <w:tcW w:w="1516" w:type="dxa"/>
          </w:tcPr>
          <w:p w14:paraId="4295FB2F" w14:textId="58FE2047" w:rsidR="00A5499C" w:rsidRPr="00B26334" w:rsidRDefault="00A5499C" w:rsidP="00A5499C">
            <w:pPr>
              <w:spacing w:after="0"/>
              <w:jc w:val="right"/>
              <w:rPr>
                <w:rFonts w:eastAsia="Times New Roman" w:cs="Segoe UI"/>
                <w:color w:val="000000"/>
                <w:szCs w:val="20"/>
                <w:lang w:val="en-AU" w:eastAsia="en-AU"/>
              </w:rPr>
            </w:pPr>
            <w:r w:rsidRPr="005420FB">
              <w:t>1.09</w:t>
            </w:r>
          </w:p>
        </w:tc>
      </w:tr>
      <w:tr w:rsidR="00A5499C" w:rsidRPr="00B26334" w14:paraId="0D2F67D9" w14:textId="77777777" w:rsidTr="000D1144">
        <w:trPr>
          <w:trHeight w:val="315"/>
        </w:trPr>
        <w:tc>
          <w:tcPr>
            <w:tcW w:w="2876" w:type="dxa"/>
            <w:tcBorders>
              <w:right w:val="single" w:sz="4" w:space="0" w:color="auto"/>
            </w:tcBorders>
            <w:noWrap/>
            <w:vAlign w:val="bottom"/>
            <w:hideMark/>
          </w:tcPr>
          <w:p w14:paraId="2EB16565" w14:textId="77777777" w:rsidR="00A5499C" w:rsidRPr="00B26334" w:rsidRDefault="00A5499C" w:rsidP="00A5499C">
            <w:pPr>
              <w:spacing w:after="0"/>
              <w:jc w:val="right"/>
              <w:rPr>
                <w:rFonts w:eastAsia="Times New Roman" w:cs="Segoe UI"/>
                <w:color w:val="000000"/>
                <w:szCs w:val="20"/>
                <w:lang w:val="en-AU" w:eastAsia="en-AU"/>
              </w:rPr>
            </w:pPr>
            <w:r w:rsidRPr="00B26334">
              <w:rPr>
                <w:rFonts w:eastAsia="Times New Roman" w:cs="Segoe UI"/>
                <w:color w:val="000000"/>
                <w:szCs w:val="20"/>
                <w:lang w:val="en-AU" w:eastAsia="en-AU"/>
              </w:rPr>
              <w:t>Break-even year</w:t>
            </w:r>
          </w:p>
        </w:tc>
        <w:tc>
          <w:tcPr>
            <w:tcW w:w="1516" w:type="dxa"/>
            <w:shd w:val="clear" w:color="auto" w:fill="D9D9D9" w:themeFill="background1" w:themeFillShade="D9"/>
          </w:tcPr>
          <w:p w14:paraId="668BB0D3" w14:textId="7B463EBD" w:rsidR="00A5499C" w:rsidRPr="00B26334" w:rsidRDefault="00A5499C" w:rsidP="00A5499C">
            <w:pPr>
              <w:spacing w:after="0"/>
              <w:jc w:val="right"/>
              <w:rPr>
                <w:rFonts w:eastAsia="Times New Roman" w:cs="Segoe UI"/>
                <w:color w:val="000000"/>
                <w:szCs w:val="20"/>
                <w:lang w:val="en-AU" w:eastAsia="en-AU"/>
              </w:rPr>
            </w:pPr>
            <w:r w:rsidRPr="00CB295D">
              <w:t>2036</w:t>
            </w:r>
          </w:p>
        </w:tc>
        <w:tc>
          <w:tcPr>
            <w:tcW w:w="1516" w:type="dxa"/>
          </w:tcPr>
          <w:p w14:paraId="180B8664" w14:textId="4F763E16" w:rsidR="00A5499C" w:rsidRPr="00B26334" w:rsidRDefault="00A5499C" w:rsidP="00A5499C">
            <w:pPr>
              <w:spacing w:after="0"/>
              <w:jc w:val="right"/>
              <w:rPr>
                <w:rFonts w:eastAsia="Times New Roman" w:cs="Segoe UI"/>
                <w:color w:val="000000"/>
                <w:szCs w:val="20"/>
                <w:lang w:val="en-AU" w:eastAsia="en-AU"/>
              </w:rPr>
            </w:pPr>
            <w:r w:rsidRPr="005420FB">
              <w:t>2049</w:t>
            </w:r>
          </w:p>
        </w:tc>
      </w:tr>
    </w:tbl>
    <w:p w14:paraId="1FC5D2E5" w14:textId="77777777" w:rsidR="00C11574" w:rsidRDefault="00C11574">
      <w:pPr>
        <w:spacing w:after="160" w:line="259" w:lineRule="auto"/>
        <w:rPr>
          <w:rFonts w:eastAsiaTheme="majorEastAsia" w:cstheme="majorBidi"/>
          <w:bCs/>
          <w:color w:val="00ADEF"/>
          <w:kern w:val="32"/>
          <w:sz w:val="40"/>
          <w:szCs w:val="32"/>
        </w:rPr>
      </w:pPr>
      <w:r>
        <w:br w:type="page"/>
      </w:r>
    </w:p>
    <w:p w14:paraId="61D63308" w14:textId="3844D14E" w:rsidR="00C11574" w:rsidRDefault="00C11574" w:rsidP="00E20536">
      <w:pPr>
        <w:pStyle w:val="Heading1"/>
      </w:pPr>
      <w:bookmarkStart w:id="97" w:name="_Toc215569433"/>
      <w:r>
        <w:lastRenderedPageBreak/>
        <w:t>Summary</w:t>
      </w:r>
      <w:bookmarkEnd w:id="97"/>
    </w:p>
    <w:p w14:paraId="317C3612" w14:textId="2B7FDBB8" w:rsidR="00253AA6" w:rsidRDefault="00253AA6" w:rsidP="00253AA6">
      <w:r>
        <w:t xml:space="preserve">This analysis of the hybrid solution for the Brooklyn Hill Cycleway indicates that the project is highly likely to be net beneficial. Even in the most pessimistic (yet plausible) case, the project is likely to be essentially break-even. Under the base set of assumptions, the project has a BCR of </w:t>
      </w:r>
      <w:r w:rsidR="00250A17">
        <w:t>between 4.0 and 4.8</w:t>
      </w:r>
      <w:r>
        <w:t>, an NPV of</w:t>
      </w:r>
      <w:r w:rsidR="00250A17">
        <w:t xml:space="preserve"> between </w:t>
      </w:r>
      <w:r>
        <w:t>$</w:t>
      </w:r>
      <w:r w:rsidR="003828E3">
        <w:t>8.</w:t>
      </w:r>
      <w:r w:rsidR="00250A17">
        <w:t>7 and $10.3</w:t>
      </w:r>
      <w:r>
        <w:t xml:space="preserve"> million, and a break-even year of 203</w:t>
      </w:r>
      <w:r w:rsidR="003828E3">
        <w:t xml:space="preserve">6 </w:t>
      </w:r>
      <w:r>
        <w:t xml:space="preserve">(i.e., the year in which the total accumulated benefits start to outweigh the total accumulated costs. These results are shown in </w:t>
      </w:r>
      <w:r>
        <w:fldChar w:fldCharType="begin"/>
      </w:r>
      <w:r>
        <w:instrText xml:space="preserve"> REF _Ref205823359 \h </w:instrText>
      </w:r>
      <w:r>
        <w:fldChar w:fldCharType="separate"/>
      </w:r>
      <w:r w:rsidR="00645110">
        <w:t xml:space="preserve">Table </w:t>
      </w:r>
      <w:r w:rsidR="00645110">
        <w:rPr>
          <w:noProof/>
        </w:rPr>
        <w:t>13</w:t>
      </w:r>
      <w:r>
        <w:fldChar w:fldCharType="end"/>
      </w:r>
      <w:r>
        <w:t>.</w:t>
      </w:r>
    </w:p>
    <w:p w14:paraId="3D1ECC0A" w14:textId="5A7C1F8B" w:rsidR="00253AA6" w:rsidRDefault="00253AA6" w:rsidP="00253AA6">
      <w:pPr>
        <w:pStyle w:val="Caption"/>
      </w:pPr>
      <w:bookmarkStart w:id="98" w:name="_Ref205823359"/>
      <w:bookmarkStart w:id="99" w:name="_Toc215569453"/>
      <w:r>
        <w:t xml:space="preserve">Table </w:t>
      </w:r>
      <w:fldSimple w:instr=" SEQ Table \* ARABIC ">
        <w:r w:rsidR="00645110">
          <w:rPr>
            <w:noProof/>
          </w:rPr>
          <w:t>13</w:t>
        </w:r>
      </w:fldSimple>
      <w:bookmarkEnd w:id="98"/>
      <w:r>
        <w:t xml:space="preserve"> Summary of benefits and costs</w:t>
      </w:r>
      <w:bookmarkEnd w:id="99"/>
    </w:p>
    <w:tbl>
      <w:tblPr>
        <w:tblW w:w="8222" w:type="dxa"/>
        <w:tblLook w:val="04A0" w:firstRow="1" w:lastRow="0" w:firstColumn="1" w:lastColumn="0" w:noHBand="0" w:noVBand="1"/>
      </w:tblPr>
      <w:tblGrid>
        <w:gridCol w:w="960"/>
        <w:gridCol w:w="2560"/>
        <w:gridCol w:w="2150"/>
        <w:gridCol w:w="2552"/>
      </w:tblGrid>
      <w:tr w:rsidR="00250A17" w:rsidRPr="00F67A1E" w14:paraId="5E7CBE9C" w14:textId="77777777" w:rsidTr="006D3D78">
        <w:trPr>
          <w:trHeight w:val="300"/>
        </w:trPr>
        <w:tc>
          <w:tcPr>
            <w:tcW w:w="960" w:type="dxa"/>
            <w:tcBorders>
              <w:top w:val="single" w:sz="4" w:space="0" w:color="auto"/>
              <w:left w:val="nil"/>
              <w:bottom w:val="nil"/>
              <w:right w:val="single" w:sz="4" w:space="0" w:color="auto"/>
            </w:tcBorders>
            <w:noWrap/>
            <w:vAlign w:val="bottom"/>
          </w:tcPr>
          <w:p w14:paraId="3AB3D691" w14:textId="77777777" w:rsidR="00250A17" w:rsidRPr="00F67A1E" w:rsidRDefault="00250A17" w:rsidP="006D3D78">
            <w:pPr>
              <w:spacing w:after="0"/>
              <w:rPr>
                <w:rFonts w:eastAsia="Times New Roman" w:cs="Segoe UI"/>
                <w:color w:val="000000"/>
                <w:szCs w:val="20"/>
                <w:lang w:val="en-AU" w:eastAsia="en-AU"/>
              </w:rPr>
            </w:pPr>
          </w:p>
        </w:tc>
        <w:tc>
          <w:tcPr>
            <w:tcW w:w="2560" w:type="dxa"/>
            <w:tcBorders>
              <w:top w:val="single" w:sz="4" w:space="0" w:color="auto"/>
              <w:left w:val="single" w:sz="4" w:space="0" w:color="auto"/>
              <w:bottom w:val="nil"/>
              <w:right w:val="nil"/>
            </w:tcBorders>
            <w:noWrap/>
          </w:tcPr>
          <w:p w14:paraId="203B4328" w14:textId="77777777" w:rsidR="00250A17" w:rsidRPr="00725711" w:rsidRDefault="00250A17" w:rsidP="006D3D78">
            <w:pPr>
              <w:spacing w:after="0"/>
            </w:pPr>
          </w:p>
        </w:tc>
        <w:tc>
          <w:tcPr>
            <w:tcW w:w="2150" w:type="dxa"/>
            <w:tcBorders>
              <w:top w:val="single" w:sz="4" w:space="0" w:color="auto"/>
              <w:left w:val="nil"/>
              <w:bottom w:val="nil"/>
              <w:right w:val="nil"/>
            </w:tcBorders>
            <w:noWrap/>
            <w:vAlign w:val="bottom"/>
          </w:tcPr>
          <w:p w14:paraId="1C8C1E24" w14:textId="77777777" w:rsidR="00250A17" w:rsidRPr="00D439A0" w:rsidRDefault="00250A17" w:rsidP="006D3D78">
            <w:pPr>
              <w:spacing w:after="0"/>
              <w:jc w:val="center"/>
              <w:rPr>
                <w:rFonts w:eastAsia="Times New Roman" w:cs="Segoe UI"/>
                <w:color w:val="000000"/>
                <w:szCs w:val="20"/>
                <w:lang w:val="en-AU" w:eastAsia="en-AU"/>
              </w:rPr>
            </w:pPr>
            <w:r>
              <w:rPr>
                <w:rFonts w:eastAsia="Times New Roman" w:cs="Segoe UI"/>
                <w:color w:val="000000"/>
                <w:szCs w:val="20"/>
                <w:lang w:val="en-AU" w:eastAsia="en-AU"/>
              </w:rPr>
              <w:t>With raised crossing</w:t>
            </w:r>
          </w:p>
        </w:tc>
        <w:tc>
          <w:tcPr>
            <w:tcW w:w="2552" w:type="dxa"/>
            <w:tcBorders>
              <w:top w:val="single" w:sz="4" w:space="0" w:color="auto"/>
              <w:bottom w:val="single" w:sz="4" w:space="0" w:color="auto"/>
            </w:tcBorders>
            <w:vAlign w:val="bottom"/>
          </w:tcPr>
          <w:p w14:paraId="466CFEEE" w14:textId="77777777" w:rsidR="00250A17" w:rsidRPr="00D439A0" w:rsidRDefault="00250A17" w:rsidP="006D3D78">
            <w:pPr>
              <w:spacing w:after="0"/>
              <w:jc w:val="center"/>
              <w:rPr>
                <w:rFonts w:eastAsia="Times New Roman" w:cs="Segoe UI"/>
                <w:color w:val="000000"/>
                <w:szCs w:val="20"/>
                <w:lang w:val="en-AU" w:eastAsia="en-AU"/>
              </w:rPr>
            </w:pPr>
            <w:r>
              <w:rPr>
                <w:rFonts w:eastAsia="Times New Roman" w:cs="Segoe UI"/>
                <w:color w:val="000000"/>
                <w:szCs w:val="20"/>
                <w:lang w:val="en-AU" w:eastAsia="en-AU"/>
              </w:rPr>
              <w:t>Without raised crossing</w:t>
            </w:r>
          </w:p>
        </w:tc>
      </w:tr>
      <w:tr w:rsidR="00250A17" w:rsidRPr="00F67A1E" w14:paraId="58BF6EC6" w14:textId="77777777" w:rsidTr="006D3D78">
        <w:trPr>
          <w:trHeight w:val="300"/>
        </w:trPr>
        <w:tc>
          <w:tcPr>
            <w:tcW w:w="960" w:type="dxa"/>
            <w:tcBorders>
              <w:top w:val="single" w:sz="4" w:space="0" w:color="auto"/>
              <w:left w:val="nil"/>
              <w:bottom w:val="nil"/>
              <w:right w:val="single" w:sz="4" w:space="0" w:color="auto"/>
            </w:tcBorders>
            <w:noWrap/>
            <w:vAlign w:val="bottom"/>
            <w:hideMark/>
          </w:tcPr>
          <w:p w14:paraId="72A951D1"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Benefits</w:t>
            </w:r>
          </w:p>
        </w:tc>
        <w:tc>
          <w:tcPr>
            <w:tcW w:w="2560" w:type="dxa"/>
            <w:tcBorders>
              <w:top w:val="single" w:sz="4" w:space="0" w:color="auto"/>
              <w:left w:val="single" w:sz="4" w:space="0" w:color="auto"/>
              <w:bottom w:val="nil"/>
              <w:right w:val="nil"/>
            </w:tcBorders>
            <w:noWrap/>
            <w:hideMark/>
          </w:tcPr>
          <w:p w14:paraId="64B4B563" w14:textId="77777777" w:rsidR="00250A17" w:rsidRPr="00F67A1E" w:rsidRDefault="00250A17" w:rsidP="006D3D78">
            <w:pPr>
              <w:spacing w:after="0"/>
              <w:rPr>
                <w:rFonts w:eastAsia="Times New Roman" w:cs="Segoe UI"/>
                <w:color w:val="000000"/>
                <w:szCs w:val="20"/>
                <w:lang w:val="en-AU" w:eastAsia="en-AU"/>
              </w:rPr>
            </w:pPr>
            <w:r w:rsidRPr="00725711">
              <w:t>Cyclist Facility</w:t>
            </w:r>
          </w:p>
        </w:tc>
        <w:tc>
          <w:tcPr>
            <w:tcW w:w="2150" w:type="dxa"/>
            <w:tcBorders>
              <w:top w:val="single" w:sz="4" w:space="0" w:color="auto"/>
              <w:left w:val="nil"/>
              <w:bottom w:val="nil"/>
              <w:right w:val="nil"/>
            </w:tcBorders>
            <w:noWrap/>
            <w:hideMark/>
          </w:tcPr>
          <w:p w14:paraId="039F778D" w14:textId="77777777" w:rsidR="00250A17" w:rsidRPr="00F67A1E" w:rsidRDefault="00250A17" w:rsidP="006D3D78">
            <w:pPr>
              <w:spacing w:after="0"/>
              <w:jc w:val="right"/>
              <w:rPr>
                <w:rFonts w:eastAsia="Times New Roman" w:cs="Segoe UI"/>
                <w:color w:val="000000"/>
                <w:szCs w:val="20"/>
                <w:lang w:val="en-AU" w:eastAsia="en-AU"/>
              </w:rPr>
            </w:pPr>
            <w:r w:rsidRPr="002D24B7">
              <w:t>$1,216,600</w:t>
            </w:r>
          </w:p>
        </w:tc>
        <w:tc>
          <w:tcPr>
            <w:tcW w:w="2552" w:type="dxa"/>
            <w:tcBorders>
              <w:top w:val="single" w:sz="4" w:space="0" w:color="auto"/>
            </w:tcBorders>
          </w:tcPr>
          <w:p w14:paraId="17BA14DF" w14:textId="77777777" w:rsidR="00250A17" w:rsidRPr="00D439A0" w:rsidRDefault="00250A17" w:rsidP="006D3D78">
            <w:pPr>
              <w:spacing w:after="0"/>
              <w:jc w:val="right"/>
              <w:rPr>
                <w:rFonts w:eastAsia="Times New Roman" w:cs="Segoe UI"/>
                <w:color w:val="000000"/>
                <w:szCs w:val="20"/>
                <w:lang w:val="en-AU" w:eastAsia="en-AU"/>
              </w:rPr>
            </w:pPr>
            <w:r w:rsidRPr="00443D92">
              <w:t>$1,216,600</w:t>
            </w:r>
          </w:p>
        </w:tc>
      </w:tr>
      <w:tr w:rsidR="00250A17" w:rsidRPr="00F67A1E" w14:paraId="2256CB63" w14:textId="77777777" w:rsidTr="006D3D78">
        <w:trPr>
          <w:trHeight w:val="300"/>
        </w:trPr>
        <w:tc>
          <w:tcPr>
            <w:tcW w:w="960" w:type="dxa"/>
            <w:tcBorders>
              <w:top w:val="nil"/>
              <w:left w:val="nil"/>
              <w:bottom w:val="nil"/>
              <w:right w:val="single" w:sz="4" w:space="0" w:color="auto"/>
            </w:tcBorders>
            <w:noWrap/>
            <w:vAlign w:val="bottom"/>
            <w:hideMark/>
          </w:tcPr>
          <w:p w14:paraId="430991DF"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noWrap/>
            <w:hideMark/>
          </w:tcPr>
          <w:p w14:paraId="612E0016" w14:textId="77777777" w:rsidR="00250A17" w:rsidRPr="00F67A1E" w:rsidRDefault="00250A17" w:rsidP="006D3D78">
            <w:pPr>
              <w:spacing w:after="0"/>
              <w:rPr>
                <w:rFonts w:eastAsia="Times New Roman" w:cs="Segoe UI"/>
                <w:color w:val="000000"/>
                <w:szCs w:val="20"/>
                <w:lang w:val="en-AU" w:eastAsia="en-AU"/>
              </w:rPr>
            </w:pPr>
            <w:r w:rsidRPr="00725711">
              <w:t>Cyclist Health</w:t>
            </w:r>
          </w:p>
        </w:tc>
        <w:tc>
          <w:tcPr>
            <w:tcW w:w="2150" w:type="dxa"/>
            <w:tcBorders>
              <w:top w:val="nil"/>
              <w:left w:val="nil"/>
              <w:bottom w:val="nil"/>
              <w:right w:val="nil"/>
            </w:tcBorders>
            <w:noWrap/>
            <w:hideMark/>
          </w:tcPr>
          <w:p w14:paraId="3CC6314C" w14:textId="77777777" w:rsidR="00250A17" w:rsidRPr="00F67A1E" w:rsidRDefault="00250A17" w:rsidP="006D3D78">
            <w:pPr>
              <w:spacing w:after="0"/>
              <w:jc w:val="right"/>
              <w:rPr>
                <w:rFonts w:eastAsia="Times New Roman" w:cs="Segoe UI"/>
                <w:color w:val="000000"/>
                <w:szCs w:val="20"/>
                <w:lang w:val="en-AU" w:eastAsia="en-AU"/>
              </w:rPr>
            </w:pPr>
            <w:r w:rsidRPr="002D24B7">
              <w:t>$2,922,500</w:t>
            </w:r>
          </w:p>
        </w:tc>
        <w:tc>
          <w:tcPr>
            <w:tcW w:w="2552" w:type="dxa"/>
          </w:tcPr>
          <w:p w14:paraId="1A5DFA44" w14:textId="77777777" w:rsidR="00250A17" w:rsidRPr="00D439A0" w:rsidRDefault="00250A17" w:rsidP="006D3D78">
            <w:pPr>
              <w:spacing w:after="0"/>
              <w:jc w:val="right"/>
              <w:rPr>
                <w:rFonts w:eastAsia="Times New Roman" w:cs="Segoe UI"/>
                <w:color w:val="000000"/>
                <w:szCs w:val="20"/>
                <w:lang w:val="en-AU" w:eastAsia="en-AU"/>
              </w:rPr>
            </w:pPr>
            <w:r w:rsidRPr="00443D92">
              <w:t>$2,922,500</w:t>
            </w:r>
          </w:p>
        </w:tc>
      </w:tr>
      <w:tr w:rsidR="00250A17" w:rsidRPr="00F67A1E" w14:paraId="5FBC5C1D" w14:textId="77777777" w:rsidTr="006D3D78">
        <w:trPr>
          <w:trHeight w:val="300"/>
        </w:trPr>
        <w:tc>
          <w:tcPr>
            <w:tcW w:w="960" w:type="dxa"/>
            <w:tcBorders>
              <w:top w:val="nil"/>
              <w:left w:val="nil"/>
              <w:bottom w:val="nil"/>
              <w:right w:val="single" w:sz="4" w:space="0" w:color="auto"/>
            </w:tcBorders>
            <w:noWrap/>
            <w:vAlign w:val="bottom"/>
            <w:hideMark/>
          </w:tcPr>
          <w:p w14:paraId="76C54FC8"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noWrap/>
            <w:hideMark/>
          </w:tcPr>
          <w:p w14:paraId="0A929C0D" w14:textId="77777777" w:rsidR="00250A17" w:rsidRPr="00F67A1E" w:rsidRDefault="00250A17" w:rsidP="006D3D78">
            <w:pPr>
              <w:spacing w:after="0"/>
              <w:rPr>
                <w:rFonts w:eastAsia="Times New Roman" w:cs="Segoe UI"/>
                <w:color w:val="000000"/>
                <w:szCs w:val="20"/>
                <w:lang w:val="en-AU" w:eastAsia="en-AU"/>
              </w:rPr>
            </w:pPr>
            <w:r w:rsidRPr="00725711">
              <w:t>Cyclist Safety</w:t>
            </w:r>
          </w:p>
        </w:tc>
        <w:tc>
          <w:tcPr>
            <w:tcW w:w="2150" w:type="dxa"/>
            <w:tcBorders>
              <w:top w:val="nil"/>
              <w:left w:val="nil"/>
              <w:bottom w:val="nil"/>
              <w:right w:val="nil"/>
            </w:tcBorders>
            <w:noWrap/>
            <w:hideMark/>
          </w:tcPr>
          <w:p w14:paraId="357963E2" w14:textId="77777777" w:rsidR="00250A17" w:rsidRPr="00F67A1E" w:rsidRDefault="00250A17" w:rsidP="006D3D78">
            <w:pPr>
              <w:spacing w:after="0"/>
              <w:jc w:val="right"/>
              <w:rPr>
                <w:rFonts w:eastAsia="Times New Roman" w:cs="Segoe UI"/>
                <w:color w:val="000000"/>
                <w:szCs w:val="20"/>
                <w:lang w:val="en-AU" w:eastAsia="en-AU"/>
              </w:rPr>
            </w:pPr>
            <w:r w:rsidRPr="002D24B7">
              <w:t>$8,812,400</w:t>
            </w:r>
          </w:p>
        </w:tc>
        <w:tc>
          <w:tcPr>
            <w:tcW w:w="2552" w:type="dxa"/>
          </w:tcPr>
          <w:p w14:paraId="0CF9A1AF" w14:textId="77777777" w:rsidR="00250A17" w:rsidRPr="00D439A0" w:rsidRDefault="00250A17" w:rsidP="006D3D78">
            <w:pPr>
              <w:spacing w:after="0"/>
              <w:jc w:val="right"/>
              <w:rPr>
                <w:rFonts w:eastAsia="Times New Roman" w:cs="Segoe UI"/>
                <w:color w:val="000000"/>
                <w:szCs w:val="20"/>
                <w:lang w:val="en-AU" w:eastAsia="en-AU"/>
              </w:rPr>
            </w:pPr>
            <w:r w:rsidRPr="00443D92">
              <w:t>$8,812,400</w:t>
            </w:r>
          </w:p>
        </w:tc>
      </w:tr>
      <w:tr w:rsidR="00250A17" w:rsidRPr="00F67A1E" w14:paraId="24351272" w14:textId="77777777" w:rsidTr="006D3D78">
        <w:trPr>
          <w:trHeight w:val="300"/>
        </w:trPr>
        <w:tc>
          <w:tcPr>
            <w:tcW w:w="960" w:type="dxa"/>
            <w:tcBorders>
              <w:top w:val="nil"/>
              <w:left w:val="nil"/>
              <w:right w:val="single" w:sz="4" w:space="0" w:color="auto"/>
            </w:tcBorders>
            <w:noWrap/>
            <w:vAlign w:val="bottom"/>
            <w:hideMark/>
          </w:tcPr>
          <w:p w14:paraId="58269E73"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right w:val="nil"/>
            </w:tcBorders>
            <w:noWrap/>
            <w:hideMark/>
          </w:tcPr>
          <w:p w14:paraId="5C997A6B" w14:textId="77777777" w:rsidR="00250A17" w:rsidRPr="00F67A1E" w:rsidRDefault="00250A17" w:rsidP="006D3D78">
            <w:pPr>
              <w:spacing w:after="0"/>
              <w:rPr>
                <w:rFonts w:eastAsia="Times New Roman" w:cs="Segoe UI"/>
                <w:color w:val="000000"/>
                <w:szCs w:val="20"/>
                <w:lang w:val="en-AU" w:eastAsia="en-AU"/>
              </w:rPr>
            </w:pPr>
            <w:r w:rsidRPr="00725711">
              <w:t>Pedestrian Safety</w:t>
            </w:r>
          </w:p>
        </w:tc>
        <w:tc>
          <w:tcPr>
            <w:tcW w:w="2150" w:type="dxa"/>
            <w:tcBorders>
              <w:top w:val="nil"/>
              <w:left w:val="nil"/>
              <w:right w:val="nil"/>
            </w:tcBorders>
            <w:noWrap/>
            <w:hideMark/>
          </w:tcPr>
          <w:p w14:paraId="06FA3025" w14:textId="77777777" w:rsidR="00250A17" w:rsidRPr="00F67A1E" w:rsidRDefault="00250A17" w:rsidP="006D3D78">
            <w:pPr>
              <w:spacing w:after="0"/>
              <w:jc w:val="right"/>
              <w:rPr>
                <w:rFonts w:eastAsia="Times New Roman" w:cs="Segoe UI"/>
                <w:color w:val="000000"/>
                <w:szCs w:val="20"/>
                <w:lang w:val="en-AU" w:eastAsia="en-AU"/>
              </w:rPr>
            </w:pPr>
            <w:r w:rsidRPr="002D24B7">
              <w:t>$404,100</w:t>
            </w:r>
          </w:p>
        </w:tc>
        <w:tc>
          <w:tcPr>
            <w:tcW w:w="2552" w:type="dxa"/>
          </w:tcPr>
          <w:p w14:paraId="4715A3AE" w14:textId="77777777" w:rsidR="00250A17" w:rsidRPr="00D439A0" w:rsidRDefault="00250A17" w:rsidP="006D3D78">
            <w:pPr>
              <w:spacing w:after="0"/>
              <w:jc w:val="right"/>
              <w:rPr>
                <w:rFonts w:eastAsia="Times New Roman" w:cs="Segoe UI"/>
                <w:color w:val="000000"/>
                <w:szCs w:val="20"/>
                <w:lang w:val="en-AU" w:eastAsia="en-AU"/>
              </w:rPr>
            </w:pPr>
            <w:r w:rsidRPr="00443D92">
              <w:t>$0</w:t>
            </w:r>
          </w:p>
        </w:tc>
      </w:tr>
      <w:tr w:rsidR="00250A17" w:rsidRPr="00F67A1E" w14:paraId="410155E6" w14:textId="77777777" w:rsidTr="006D3D78">
        <w:trPr>
          <w:trHeight w:val="300"/>
        </w:trPr>
        <w:tc>
          <w:tcPr>
            <w:tcW w:w="960" w:type="dxa"/>
            <w:tcBorders>
              <w:top w:val="nil"/>
              <w:left w:val="nil"/>
              <w:right w:val="single" w:sz="4" w:space="0" w:color="auto"/>
            </w:tcBorders>
            <w:noWrap/>
            <w:vAlign w:val="bottom"/>
          </w:tcPr>
          <w:p w14:paraId="231156CA"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right w:val="nil"/>
            </w:tcBorders>
            <w:noWrap/>
          </w:tcPr>
          <w:p w14:paraId="6B3B3FC6" w14:textId="77777777" w:rsidR="00250A17" w:rsidRPr="00F67A1E" w:rsidRDefault="00250A17" w:rsidP="006D3D78">
            <w:pPr>
              <w:spacing w:after="0"/>
              <w:rPr>
                <w:rFonts w:eastAsia="Times New Roman" w:cs="Segoe UI"/>
                <w:color w:val="000000"/>
                <w:szCs w:val="20"/>
                <w:lang w:val="en-AU" w:eastAsia="en-AU"/>
              </w:rPr>
            </w:pPr>
            <w:r w:rsidRPr="00725711">
              <w:t>Car Safety</w:t>
            </w:r>
          </w:p>
        </w:tc>
        <w:tc>
          <w:tcPr>
            <w:tcW w:w="2150" w:type="dxa"/>
            <w:tcBorders>
              <w:top w:val="nil"/>
              <w:left w:val="nil"/>
              <w:right w:val="nil"/>
            </w:tcBorders>
            <w:noWrap/>
          </w:tcPr>
          <w:p w14:paraId="5B0A7834" w14:textId="77777777" w:rsidR="00250A17" w:rsidRPr="00D314FC" w:rsidRDefault="00250A17" w:rsidP="006D3D78">
            <w:pPr>
              <w:spacing w:after="0"/>
              <w:jc w:val="right"/>
            </w:pPr>
            <w:r w:rsidRPr="002D24B7">
              <w:t>$2,137,500</w:t>
            </w:r>
          </w:p>
        </w:tc>
        <w:tc>
          <w:tcPr>
            <w:tcW w:w="2552" w:type="dxa"/>
          </w:tcPr>
          <w:p w14:paraId="3BB244AC" w14:textId="77777777" w:rsidR="00250A17" w:rsidRPr="00D439A0" w:rsidRDefault="00250A17" w:rsidP="006D3D78">
            <w:pPr>
              <w:spacing w:after="0"/>
              <w:jc w:val="right"/>
              <w:rPr>
                <w:rFonts w:eastAsia="Times New Roman" w:cs="Segoe UI"/>
                <w:color w:val="000000"/>
                <w:szCs w:val="20"/>
                <w:lang w:val="en-AU" w:eastAsia="en-AU"/>
              </w:rPr>
            </w:pPr>
            <w:r w:rsidRPr="00443D92">
              <w:t>$0</w:t>
            </w:r>
          </w:p>
        </w:tc>
      </w:tr>
      <w:tr w:rsidR="00250A17" w:rsidRPr="00F67A1E" w14:paraId="35E12A88" w14:textId="77777777" w:rsidTr="006D3D78">
        <w:trPr>
          <w:trHeight w:val="300"/>
        </w:trPr>
        <w:tc>
          <w:tcPr>
            <w:tcW w:w="960" w:type="dxa"/>
            <w:tcBorders>
              <w:top w:val="nil"/>
              <w:left w:val="nil"/>
              <w:bottom w:val="single" w:sz="4" w:space="0" w:color="auto"/>
              <w:right w:val="single" w:sz="4" w:space="0" w:color="auto"/>
            </w:tcBorders>
            <w:noWrap/>
            <w:vAlign w:val="bottom"/>
            <w:hideMark/>
          </w:tcPr>
          <w:p w14:paraId="6B49231B"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bottom w:val="single" w:sz="4" w:space="0" w:color="auto"/>
              <w:right w:val="nil"/>
            </w:tcBorders>
            <w:noWrap/>
            <w:hideMark/>
          </w:tcPr>
          <w:p w14:paraId="6FD4B8BE" w14:textId="77777777" w:rsidR="00250A17" w:rsidRPr="00F67A1E" w:rsidRDefault="00250A17" w:rsidP="006D3D78">
            <w:pPr>
              <w:spacing w:after="0"/>
              <w:rPr>
                <w:rFonts w:eastAsia="Times New Roman" w:cs="Segoe UI"/>
                <w:color w:val="000000"/>
                <w:szCs w:val="20"/>
                <w:lang w:val="en-AU" w:eastAsia="en-AU"/>
              </w:rPr>
            </w:pPr>
            <w:r w:rsidRPr="00725711">
              <w:t>Vehicle Travel Time</w:t>
            </w:r>
          </w:p>
        </w:tc>
        <w:tc>
          <w:tcPr>
            <w:tcW w:w="2150" w:type="dxa"/>
            <w:tcBorders>
              <w:top w:val="nil"/>
              <w:left w:val="nil"/>
              <w:bottom w:val="single" w:sz="4" w:space="0" w:color="auto"/>
              <w:right w:val="nil"/>
            </w:tcBorders>
            <w:noWrap/>
            <w:hideMark/>
          </w:tcPr>
          <w:p w14:paraId="4EC04DA1" w14:textId="77777777" w:rsidR="00250A17" w:rsidRPr="00F67A1E" w:rsidRDefault="00250A17" w:rsidP="006D3D78">
            <w:pPr>
              <w:spacing w:after="0"/>
              <w:jc w:val="right"/>
              <w:rPr>
                <w:rFonts w:eastAsia="Times New Roman" w:cs="Segoe UI"/>
                <w:color w:val="000000"/>
                <w:szCs w:val="20"/>
                <w:lang w:val="en-AU" w:eastAsia="en-AU"/>
              </w:rPr>
            </w:pPr>
            <w:r w:rsidRPr="002D24B7">
              <w:t>-$3,858,000</w:t>
            </w:r>
          </w:p>
        </w:tc>
        <w:tc>
          <w:tcPr>
            <w:tcW w:w="2552" w:type="dxa"/>
            <w:tcBorders>
              <w:bottom w:val="single" w:sz="4" w:space="0" w:color="auto"/>
            </w:tcBorders>
          </w:tcPr>
          <w:p w14:paraId="426EF606" w14:textId="77777777" w:rsidR="00250A17" w:rsidRPr="00D439A0" w:rsidRDefault="00250A17" w:rsidP="006D3D78">
            <w:pPr>
              <w:spacing w:after="0"/>
              <w:jc w:val="right"/>
              <w:rPr>
                <w:rFonts w:eastAsia="Times New Roman" w:cs="Segoe UI"/>
                <w:color w:val="000000"/>
                <w:szCs w:val="20"/>
                <w:lang w:val="en-AU" w:eastAsia="en-AU"/>
              </w:rPr>
            </w:pPr>
            <w:r w:rsidRPr="00443D92">
              <w:t>$0</w:t>
            </w:r>
          </w:p>
        </w:tc>
      </w:tr>
      <w:tr w:rsidR="00250A17" w:rsidRPr="00F67A1E" w14:paraId="77EC1102" w14:textId="77777777" w:rsidTr="006D3D78">
        <w:trPr>
          <w:trHeight w:val="300"/>
        </w:trPr>
        <w:tc>
          <w:tcPr>
            <w:tcW w:w="960" w:type="dxa"/>
            <w:tcBorders>
              <w:top w:val="single" w:sz="4" w:space="0" w:color="auto"/>
              <w:left w:val="nil"/>
              <w:bottom w:val="nil"/>
              <w:right w:val="single" w:sz="4" w:space="0" w:color="auto"/>
            </w:tcBorders>
            <w:noWrap/>
            <w:vAlign w:val="bottom"/>
            <w:hideMark/>
          </w:tcPr>
          <w:p w14:paraId="1A2981E5"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single" w:sz="4" w:space="0" w:color="auto"/>
              <w:left w:val="single" w:sz="4" w:space="0" w:color="auto"/>
              <w:bottom w:val="nil"/>
              <w:right w:val="nil"/>
            </w:tcBorders>
            <w:noWrap/>
            <w:vAlign w:val="bottom"/>
            <w:hideMark/>
          </w:tcPr>
          <w:p w14:paraId="4568E38A"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TOTAL</w:t>
            </w:r>
            <w:r>
              <w:rPr>
                <w:rFonts w:eastAsia="Times New Roman" w:cs="Segoe UI"/>
                <w:color w:val="000000"/>
                <w:szCs w:val="20"/>
                <w:lang w:val="en-AU" w:eastAsia="en-AU"/>
              </w:rPr>
              <w:t>*</w:t>
            </w:r>
          </w:p>
        </w:tc>
        <w:tc>
          <w:tcPr>
            <w:tcW w:w="2150" w:type="dxa"/>
            <w:tcBorders>
              <w:top w:val="single" w:sz="4" w:space="0" w:color="auto"/>
              <w:left w:val="nil"/>
              <w:bottom w:val="nil"/>
              <w:right w:val="nil"/>
            </w:tcBorders>
            <w:noWrap/>
            <w:hideMark/>
          </w:tcPr>
          <w:p w14:paraId="63EE0B8F" w14:textId="77777777" w:rsidR="00250A17" w:rsidRPr="00F67A1E" w:rsidRDefault="00250A17" w:rsidP="006D3D78">
            <w:pPr>
              <w:spacing w:after="0"/>
              <w:jc w:val="right"/>
              <w:rPr>
                <w:rFonts w:eastAsia="Times New Roman" w:cs="Segoe UI"/>
                <w:color w:val="000000"/>
                <w:szCs w:val="20"/>
                <w:lang w:val="en-AU" w:eastAsia="en-AU"/>
              </w:rPr>
            </w:pPr>
            <w:r w:rsidRPr="002D24B7">
              <w:t>$11,635,100</w:t>
            </w:r>
          </w:p>
        </w:tc>
        <w:tc>
          <w:tcPr>
            <w:tcW w:w="2552" w:type="dxa"/>
            <w:tcBorders>
              <w:top w:val="single" w:sz="4" w:space="0" w:color="auto"/>
            </w:tcBorders>
          </w:tcPr>
          <w:p w14:paraId="3E3E5267" w14:textId="77777777" w:rsidR="00250A17" w:rsidRPr="00D439A0" w:rsidRDefault="00250A17" w:rsidP="006D3D78">
            <w:pPr>
              <w:spacing w:after="0"/>
              <w:jc w:val="right"/>
              <w:rPr>
                <w:rFonts w:eastAsia="Times New Roman" w:cs="Segoe UI"/>
                <w:color w:val="000000"/>
                <w:szCs w:val="20"/>
                <w:lang w:val="en-AU" w:eastAsia="en-AU"/>
              </w:rPr>
            </w:pPr>
            <w:r w:rsidRPr="00443D92">
              <w:t>$12,951,500</w:t>
            </w:r>
          </w:p>
        </w:tc>
      </w:tr>
      <w:tr w:rsidR="00250A17" w:rsidRPr="00F67A1E" w14:paraId="1DEE69EA" w14:textId="77777777" w:rsidTr="006D3D78">
        <w:trPr>
          <w:trHeight w:val="108"/>
        </w:trPr>
        <w:tc>
          <w:tcPr>
            <w:tcW w:w="960" w:type="dxa"/>
            <w:tcBorders>
              <w:top w:val="nil"/>
              <w:left w:val="nil"/>
              <w:bottom w:val="nil"/>
              <w:right w:val="single" w:sz="4" w:space="0" w:color="auto"/>
            </w:tcBorders>
            <w:shd w:val="clear" w:color="auto" w:fill="F2F2F2" w:themeFill="background1" w:themeFillShade="F2"/>
            <w:noWrap/>
            <w:vAlign w:val="bottom"/>
            <w:hideMark/>
          </w:tcPr>
          <w:p w14:paraId="36556087"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shd w:val="clear" w:color="auto" w:fill="F2F2F2" w:themeFill="background1" w:themeFillShade="F2"/>
            <w:noWrap/>
            <w:vAlign w:val="bottom"/>
            <w:hideMark/>
          </w:tcPr>
          <w:p w14:paraId="0464FCFA" w14:textId="77777777" w:rsidR="00250A17" w:rsidRPr="00F67A1E" w:rsidRDefault="00250A17" w:rsidP="006D3D78">
            <w:pPr>
              <w:spacing w:after="0"/>
              <w:rPr>
                <w:rFonts w:eastAsia="Times New Roman" w:cs="Segoe UI"/>
                <w:szCs w:val="20"/>
                <w:lang w:val="en-AU" w:eastAsia="en-AU"/>
              </w:rPr>
            </w:pPr>
          </w:p>
        </w:tc>
        <w:tc>
          <w:tcPr>
            <w:tcW w:w="2150" w:type="dxa"/>
            <w:tcBorders>
              <w:top w:val="nil"/>
              <w:left w:val="nil"/>
              <w:bottom w:val="nil"/>
              <w:right w:val="nil"/>
            </w:tcBorders>
            <w:shd w:val="clear" w:color="auto" w:fill="F2F2F2" w:themeFill="background1" w:themeFillShade="F2"/>
            <w:noWrap/>
            <w:vAlign w:val="bottom"/>
            <w:hideMark/>
          </w:tcPr>
          <w:p w14:paraId="3149C5CF" w14:textId="77777777" w:rsidR="00250A17" w:rsidRPr="00F67A1E" w:rsidRDefault="00250A17" w:rsidP="006D3D78">
            <w:pPr>
              <w:spacing w:after="0"/>
              <w:rPr>
                <w:rFonts w:eastAsia="Times New Roman" w:cs="Segoe UI"/>
                <w:szCs w:val="20"/>
                <w:lang w:val="en-AU" w:eastAsia="en-AU"/>
              </w:rPr>
            </w:pPr>
          </w:p>
        </w:tc>
        <w:tc>
          <w:tcPr>
            <w:tcW w:w="2552" w:type="dxa"/>
            <w:shd w:val="clear" w:color="auto" w:fill="F2F2F2" w:themeFill="background1" w:themeFillShade="F2"/>
          </w:tcPr>
          <w:p w14:paraId="76365882" w14:textId="77777777" w:rsidR="00250A17" w:rsidRPr="00F67A1E" w:rsidRDefault="00250A17" w:rsidP="006D3D78">
            <w:pPr>
              <w:spacing w:after="0"/>
              <w:rPr>
                <w:rFonts w:eastAsia="Times New Roman" w:cs="Segoe UI"/>
                <w:szCs w:val="20"/>
                <w:lang w:val="en-AU" w:eastAsia="en-AU"/>
              </w:rPr>
            </w:pPr>
          </w:p>
        </w:tc>
      </w:tr>
      <w:tr w:rsidR="00250A17" w:rsidRPr="00F67A1E" w14:paraId="27ED4898" w14:textId="77777777" w:rsidTr="006D3D78">
        <w:trPr>
          <w:trHeight w:val="300"/>
        </w:trPr>
        <w:tc>
          <w:tcPr>
            <w:tcW w:w="960" w:type="dxa"/>
            <w:tcBorders>
              <w:top w:val="nil"/>
              <w:left w:val="nil"/>
              <w:right w:val="single" w:sz="4" w:space="0" w:color="auto"/>
            </w:tcBorders>
            <w:noWrap/>
            <w:vAlign w:val="bottom"/>
            <w:hideMark/>
          </w:tcPr>
          <w:p w14:paraId="5E62050E"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Costs</w:t>
            </w:r>
          </w:p>
        </w:tc>
        <w:tc>
          <w:tcPr>
            <w:tcW w:w="2560" w:type="dxa"/>
            <w:tcBorders>
              <w:top w:val="nil"/>
              <w:left w:val="single" w:sz="4" w:space="0" w:color="auto"/>
              <w:right w:val="nil"/>
            </w:tcBorders>
            <w:noWrap/>
            <w:vAlign w:val="bottom"/>
            <w:hideMark/>
          </w:tcPr>
          <w:p w14:paraId="7168DC20"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Capital Costs</w:t>
            </w:r>
          </w:p>
        </w:tc>
        <w:tc>
          <w:tcPr>
            <w:tcW w:w="2150" w:type="dxa"/>
            <w:tcBorders>
              <w:top w:val="nil"/>
              <w:left w:val="nil"/>
              <w:right w:val="nil"/>
            </w:tcBorders>
            <w:noWrap/>
            <w:hideMark/>
          </w:tcPr>
          <w:p w14:paraId="5ED1A2FF" w14:textId="77777777" w:rsidR="00250A17" w:rsidRPr="008D7DBA" w:rsidRDefault="00250A17" w:rsidP="006D3D78">
            <w:pPr>
              <w:spacing w:after="0"/>
              <w:jc w:val="right"/>
              <w:rPr>
                <w:rFonts w:eastAsia="Times New Roman" w:cs="Segoe UI"/>
                <w:color w:val="000000"/>
                <w:szCs w:val="20"/>
                <w:lang w:val="en-AU" w:eastAsia="en-AU"/>
              </w:rPr>
            </w:pPr>
            <w:r w:rsidRPr="007B1D15">
              <w:t>$2,574,900</w:t>
            </w:r>
          </w:p>
        </w:tc>
        <w:tc>
          <w:tcPr>
            <w:tcW w:w="2552" w:type="dxa"/>
          </w:tcPr>
          <w:p w14:paraId="2B66F5B7" w14:textId="77777777" w:rsidR="00250A17" w:rsidRPr="00534F1C" w:rsidRDefault="00250A17" w:rsidP="006D3D78">
            <w:pPr>
              <w:spacing w:after="0"/>
              <w:jc w:val="right"/>
            </w:pPr>
            <w:r w:rsidRPr="00942C76">
              <w:t>$2,430,800</w:t>
            </w:r>
          </w:p>
        </w:tc>
      </w:tr>
      <w:tr w:rsidR="00250A17" w:rsidRPr="00F67A1E" w14:paraId="2EF08533" w14:textId="77777777" w:rsidTr="006D3D78">
        <w:trPr>
          <w:trHeight w:val="300"/>
        </w:trPr>
        <w:tc>
          <w:tcPr>
            <w:tcW w:w="960" w:type="dxa"/>
            <w:tcBorders>
              <w:top w:val="nil"/>
              <w:left w:val="nil"/>
              <w:bottom w:val="single" w:sz="4" w:space="0" w:color="auto"/>
              <w:right w:val="single" w:sz="4" w:space="0" w:color="auto"/>
            </w:tcBorders>
            <w:noWrap/>
            <w:vAlign w:val="bottom"/>
            <w:hideMark/>
          </w:tcPr>
          <w:p w14:paraId="5506C443"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bottom w:val="single" w:sz="4" w:space="0" w:color="auto"/>
              <w:right w:val="nil"/>
            </w:tcBorders>
            <w:noWrap/>
            <w:vAlign w:val="bottom"/>
            <w:hideMark/>
          </w:tcPr>
          <w:p w14:paraId="7FA41E65"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Maintenance Costs</w:t>
            </w:r>
          </w:p>
        </w:tc>
        <w:tc>
          <w:tcPr>
            <w:tcW w:w="2150" w:type="dxa"/>
            <w:tcBorders>
              <w:top w:val="nil"/>
              <w:left w:val="nil"/>
              <w:bottom w:val="single" w:sz="4" w:space="0" w:color="auto"/>
              <w:right w:val="nil"/>
            </w:tcBorders>
            <w:noWrap/>
            <w:hideMark/>
          </w:tcPr>
          <w:p w14:paraId="562F03A6" w14:textId="77777777" w:rsidR="00250A17" w:rsidRPr="008D7DBA" w:rsidRDefault="00250A17" w:rsidP="006D3D78">
            <w:pPr>
              <w:spacing w:after="0"/>
              <w:jc w:val="right"/>
              <w:rPr>
                <w:rFonts w:eastAsia="Times New Roman" w:cs="Segoe UI"/>
                <w:color w:val="000000"/>
                <w:szCs w:val="20"/>
                <w:lang w:val="en-AU" w:eastAsia="en-AU"/>
              </w:rPr>
            </w:pPr>
            <w:r w:rsidRPr="007B1D15">
              <w:t>$321,300</w:t>
            </w:r>
          </w:p>
        </w:tc>
        <w:tc>
          <w:tcPr>
            <w:tcW w:w="2552" w:type="dxa"/>
            <w:tcBorders>
              <w:bottom w:val="single" w:sz="4" w:space="0" w:color="auto"/>
            </w:tcBorders>
          </w:tcPr>
          <w:p w14:paraId="64ABD3FD" w14:textId="77777777" w:rsidR="00250A17" w:rsidRPr="00534F1C" w:rsidRDefault="00250A17" w:rsidP="006D3D78">
            <w:pPr>
              <w:spacing w:after="0"/>
              <w:jc w:val="right"/>
            </w:pPr>
            <w:r w:rsidRPr="00942C76">
              <w:t>$264,900</w:t>
            </w:r>
          </w:p>
        </w:tc>
      </w:tr>
      <w:tr w:rsidR="00250A17" w:rsidRPr="00F67A1E" w14:paraId="03D60ABB" w14:textId="77777777" w:rsidTr="006D3D78">
        <w:trPr>
          <w:trHeight w:val="300"/>
        </w:trPr>
        <w:tc>
          <w:tcPr>
            <w:tcW w:w="960" w:type="dxa"/>
            <w:tcBorders>
              <w:top w:val="single" w:sz="4" w:space="0" w:color="auto"/>
              <w:left w:val="nil"/>
              <w:bottom w:val="nil"/>
              <w:right w:val="single" w:sz="4" w:space="0" w:color="auto"/>
            </w:tcBorders>
            <w:noWrap/>
            <w:vAlign w:val="bottom"/>
            <w:hideMark/>
          </w:tcPr>
          <w:p w14:paraId="5C32CBC5"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single" w:sz="4" w:space="0" w:color="auto"/>
              <w:left w:val="single" w:sz="4" w:space="0" w:color="auto"/>
              <w:bottom w:val="nil"/>
              <w:right w:val="nil"/>
            </w:tcBorders>
            <w:noWrap/>
            <w:vAlign w:val="bottom"/>
            <w:hideMark/>
          </w:tcPr>
          <w:p w14:paraId="23C02108"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TOTAL</w:t>
            </w:r>
            <w:r>
              <w:rPr>
                <w:rFonts w:eastAsia="Times New Roman" w:cs="Segoe UI"/>
                <w:color w:val="000000"/>
                <w:szCs w:val="20"/>
                <w:lang w:val="en-AU" w:eastAsia="en-AU"/>
              </w:rPr>
              <w:t>*</w:t>
            </w:r>
          </w:p>
        </w:tc>
        <w:tc>
          <w:tcPr>
            <w:tcW w:w="2150" w:type="dxa"/>
            <w:tcBorders>
              <w:top w:val="single" w:sz="4" w:space="0" w:color="auto"/>
              <w:left w:val="nil"/>
              <w:bottom w:val="nil"/>
              <w:right w:val="nil"/>
            </w:tcBorders>
            <w:noWrap/>
            <w:hideMark/>
          </w:tcPr>
          <w:p w14:paraId="1CBFE8EE" w14:textId="77777777" w:rsidR="00250A17" w:rsidRPr="008D7DBA" w:rsidRDefault="00250A17" w:rsidP="006D3D78">
            <w:pPr>
              <w:spacing w:after="0"/>
              <w:jc w:val="right"/>
              <w:rPr>
                <w:rFonts w:eastAsia="Times New Roman" w:cs="Segoe UI"/>
                <w:color w:val="000000"/>
                <w:szCs w:val="20"/>
                <w:lang w:val="en-AU" w:eastAsia="en-AU"/>
              </w:rPr>
            </w:pPr>
            <w:r w:rsidRPr="007B1D15">
              <w:t>$2,896,300</w:t>
            </w:r>
          </w:p>
        </w:tc>
        <w:tc>
          <w:tcPr>
            <w:tcW w:w="2552" w:type="dxa"/>
            <w:tcBorders>
              <w:top w:val="single" w:sz="4" w:space="0" w:color="auto"/>
            </w:tcBorders>
          </w:tcPr>
          <w:p w14:paraId="0957AEB5" w14:textId="77777777" w:rsidR="00250A17" w:rsidRPr="00534F1C" w:rsidRDefault="00250A17" w:rsidP="006D3D78">
            <w:pPr>
              <w:spacing w:after="0"/>
              <w:jc w:val="right"/>
            </w:pPr>
            <w:r w:rsidRPr="00942C76">
              <w:t>$2,695,600</w:t>
            </w:r>
          </w:p>
        </w:tc>
      </w:tr>
      <w:tr w:rsidR="00250A17" w:rsidRPr="00F67A1E" w14:paraId="02610EC2" w14:textId="77777777" w:rsidTr="006D3D78">
        <w:trPr>
          <w:trHeight w:val="81"/>
        </w:trPr>
        <w:tc>
          <w:tcPr>
            <w:tcW w:w="960" w:type="dxa"/>
            <w:tcBorders>
              <w:top w:val="nil"/>
              <w:left w:val="nil"/>
              <w:bottom w:val="nil"/>
              <w:right w:val="single" w:sz="4" w:space="0" w:color="auto"/>
            </w:tcBorders>
            <w:shd w:val="clear" w:color="auto" w:fill="F2F2F2" w:themeFill="background1" w:themeFillShade="F2"/>
            <w:noWrap/>
            <w:vAlign w:val="bottom"/>
            <w:hideMark/>
          </w:tcPr>
          <w:p w14:paraId="45666B85" w14:textId="77777777" w:rsidR="00250A17" w:rsidRPr="00F67A1E" w:rsidRDefault="00250A17" w:rsidP="006D3D78">
            <w:pPr>
              <w:spacing w:after="0"/>
              <w:jc w:val="right"/>
              <w:rPr>
                <w:rFonts w:eastAsia="Times New Roman" w:cs="Segoe UI"/>
                <w:color w:val="000000"/>
                <w:szCs w:val="20"/>
                <w:lang w:val="en-AU" w:eastAsia="en-AU"/>
              </w:rPr>
            </w:pPr>
          </w:p>
        </w:tc>
        <w:tc>
          <w:tcPr>
            <w:tcW w:w="2560" w:type="dxa"/>
            <w:tcBorders>
              <w:top w:val="nil"/>
              <w:left w:val="single" w:sz="4" w:space="0" w:color="auto"/>
              <w:bottom w:val="nil"/>
              <w:right w:val="nil"/>
            </w:tcBorders>
            <w:shd w:val="clear" w:color="auto" w:fill="F2F2F2" w:themeFill="background1" w:themeFillShade="F2"/>
            <w:noWrap/>
            <w:vAlign w:val="bottom"/>
            <w:hideMark/>
          </w:tcPr>
          <w:p w14:paraId="0537A104" w14:textId="77777777" w:rsidR="00250A17" w:rsidRPr="00F67A1E" w:rsidRDefault="00250A17" w:rsidP="006D3D78">
            <w:pPr>
              <w:spacing w:after="0"/>
              <w:rPr>
                <w:rFonts w:eastAsia="Times New Roman" w:cs="Segoe UI"/>
                <w:szCs w:val="20"/>
                <w:lang w:val="en-AU" w:eastAsia="en-AU"/>
              </w:rPr>
            </w:pPr>
          </w:p>
        </w:tc>
        <w:tc>
          <w:tcPr>
            <w:tcW w:w="2150" w:type="dxa"/>
            <w:tcBorders>
              <w:top w:val="nil"/>
              <w:left w:val="nil"/>
              <w:bottom w:val="nil"/>
              <w:right w:val="nil"/>
            </w:tcBorders>
            <w:shd w:val="clear" w:color="auto" w:fill="F2F2F2" w:themeFill="background1" w:themeFillShade="F2"/>
            <w:noWrap/>
            <w:vAlign w:val="bottom"/>
            <w:hideMark/>
          </w:tcPr>
          <w:p w14:paraId="4228C5CF" w14:textId="77777777" w:rsidR="00250A17" w:rsidRPr="00F67A1E" w:rsidRDefault="00250A17" w:rsidP="006D3D78">
            <w:pPr>
              <w:spacing w:after="0"/>
              <w:rPr>
                <w:rFonts w:eastAsia="Times New Roman" w:cs="Segoe UI"/>
                <w:szCs w:val="20"/>
                <w:lang w:val="en-AU" w:eastAsia="en-AU"/>
              </w:rPr>
            </w:pPr>
          </w:p>
        </w:tc>
        <w:tc>
          <w:tcPr>
            <w:tcW w:w="2552" w:type="dxa"/>
            <w:shd w:val="clear" w:color="auto" w:fill="F2F2F2" w:themeFill="background1" w:themeFillShade="F2"/>
          </w:tcPr>
          <w:p w14:paraId="3139683F" w14:textId="77777777" w:rsidR="00250A17" w:rsidRPr="00F67A1E" w:rsidRDefault="00250A17" w:rsidP="006D3D78">
            <w:pPr>
              <w:spacing w:after="0"/>
              <w:rPr>
                <w:rFonts w:eastAsia="Times New Roman" w:cs="Segoe UI"/>
                <w:szCs w:val="20"/>
                <w:lang w:val="en-AU" w:eastAsia="en-AU"/>
              </w:rPr>
            </w:pPr>
          </w:p>
        </w:tc>
      </w:tr>
      <w:tr w:rsidR="00250A17" w:rsidRPr="00F67A1E" w14:paraId="10AC0598" w14:textId="77777777" w:rsidTr="006D3D78">
        <w:trPr>
          <w:trHeight w:val="300"/>
        </w:trPr>
        <w:tc>
          <w:tcPr>
            <w:tcW w:w="960" w:type="dxa"/>
            <w:tcBorders>
              <w:top w:val="nil"/>
              <w:left w:val="nil"/>
              <w:bottom w:val="nil"/>
              <w:right w:val="single" w:sz="4" w:space="0" w:color="auto"/>
            </w:tcBorders>
            <w:noWrap/>
            <w:vAlign w:val="bottom"/>
            <w:hideMark/>
          </w:tcPr>
          <w:p w14:paraId="607FE218" w14:textId="77777777" w:rsidR="00250A17" w:rsidRPr="00F67A1E" w:rsidRDefault="00250A17" w:rsidP="006D3D78">
            <w:pPr>
              <w:spacing w:after="0"/>
              <w:rPr>
                <w:rFonts w:eastAsia="Times New Roman" w:cs="Segoe UI"/>
                <w:color w:val="000000"/>
                <w:szCs w:val="20"/>
                <w:lang w:val="en-AU" w:eastAsia="en-AU"/>
              </w:rPr>
            </w:pPr>
            <w:r w:rsidRPr="00F67A1E">
              <w:rPr>
                <w:rFonts w:eastAsia="Times New Roman" w:cs="Segoe UI"/>
                <w:color w:val="000000"/>
                <w:szCs w:val="20"/>
                <w:lang w:val="en-AU" w:eastAsia="en-AU"/>
              </w:rPr>
              <w:t>Total</w:t>
            </w:r>
          </w:p>
        </w:tc>
        <w:tc>
          <w:tcPr>
            <w:tcW w:w="2560" w:type="dxa"/>
            <w:tcBorders>
              <w:top w:val="nil"/>
              <w:left w:val="single" w:sz="4" w:space="0" w:color="auto"/>
              <w:bottom w:val="nil"/>
              <w:right w:val="nil"/>
            </w:tcBorders>
            <w:noWrap/>
            <w:vAlign w:val="bottom"/>
            <w:hideMark/>
          </w:tcPr>
          <w:p w14:paraId="2511A6B6" w14:textId="77777777" w:rsidR="00250A17" w:rsidRPr="00F67A1E" w:rsidRDefault="00250A17" w:rsidP="006D3D78">
            <w:pPr>
              <w:spacing w:after="0"/>
              <w:rPr>
                <w:rFonts w:eastAsia="Times New Roman" w:cs="Segoe UI"/>
                <w:color w:val="000000"/>
                <w:szCs w:val="20"/>
                <w:lang w:val="en-AU" w:eastAsia="en-AU"/>
              </w:rPr>
            </w:pPr>
            <w:r>
              <w:rPr>
                <w:rFonts w:eastAsia="Times New Roman" w:cs="Segoe UI"/>
                <w:color w:val="000000"/>
                <w:szCs w:val="20"/>
                <w:lang w:val="en-AU" w:eastAsia="en-AU"/>
              </w:rPr>
              <w:t>NPV*</w:t>
            </w:r>
          </w:p>
        </w:tc>
        <w:tc>
          <w:tcPr>
            <w:tcW w:w="2150" w:type="dxa"/>
            <w:tcBorders>
              <w:top w:val="nil"/>
              <w:left w:val="nil"/>
              <w:bottom w:val="nil"/>
              <w:right w:val="nil"/>
            </w:tcBorders>
            <w:noWrap/>
            <w:hideMark/>
          </w:tcPr>
          <w:p w14:paraId="3135657E" w14:textId="77777777" w:rsidR="00250A17" w:rsidRPr="008D7DBA" w:rsidRDefault="00250A17" w:rsidP="006D3D78">
            <w:pPr>
              <w:spacing w:after="0"/>
              <w:jc w:val="right"/>
              <w:rPr>
                <w:rFonts w:eastAsia="Times New Roman" w:cs="Segoe UI"/>
                <w:color w:val="000000"/>
                <w:szCs w:val="20"/>
                <w:lang w:eastAsia="en-AU"/>
              </w:rPr>
            </w:pPr>
            <w:r w:rsidRPr="007B156F">
              <w:t>$8,738,800</w:t>
            </w:r>
          </w:p>
        </w:tc>
        <w:tc>
          <w:tcPr>
            <w:tcW w:w="2552" w:type="dxa"/>
          </w:tcPr>
          <w:p w14:paraId="6883504A" w14:textId="77777777" w:rsidR="00250A17" w:rsidRPr="008D045D" w:rsidRDefault="00250A17" w:rsidP="006D3D78">
            <w:pPr>
              <w:spacing w:after="0"/>
              <w:jc w:val="right"/>
              <w:rPr>
                <w:rFonts w:eastAsia="Times New Roman" w:cs="Segoe UI"/>
                <w:color w:val="000000"/>
                <w:szCs w:val="20"/>
                <w:lang w:eastAsia="en-AU"/>
              </w:rPr>
            </w:pPr>
            <w:r w:rsidRPr="00655DCC">
              <w:t>$10,255,800</w:t>
            </w:r>
          </w:p>
        </w:tc>
      </w:tr>
      <w:tr w:rsidR="00250A17" w:rsidRPr="00F67A1E" w14:paraId="75D57931" w14:textId="77777777" w:rsidTr="006D3D78">
        <w:trPr>
          <w:trHeight w:val="300"/>
        </w:trPr>
        <w:tc>
          <w:tcPr>
            <w:tcW w:w="960" w:type="dxa"/>
            <w:tcBorders>
              <w:top w:val="nil"/>
              <w:left w:val="nil"/>
              <w:bottom w:val="nil"/>
              <w:right w:val="single" w:sz="4" w:space="0" w:color="auto"/>
            </w:tcBorders>
            <w:noWrap/>
            <w:vAlign w:val="bottom"/>
          </w:tcPr>
          <w:p w14:paraId="325F6279" w14:textId="77777777" w:rsidR="00250A17" w:rsidRPr="00F67A1E" w:rsidRDefault="00250A17" w:rsidP="006D3D78">
            <w:pPr>
              <w:spacing w:after="0"/>
              <w:rPr>
                <w:rFonts w:eastAsia="Times New Roman" w:cs="Segoe UI"/>
                <w:color w:val="000000"/>
                <w:szCs w:val="20"/>
                <w:lang w:val="en-AU" w:eastAsia="en-AU"/>
              </w:rPr>
            </w:pPr>
          </w:p>
        </w:tc>
        <w:tc>
          <w:tcPr>
            <w:tcW w:w="2560" w:type="dxa"/>
            <w:tcBorders>
              <w:top w:val="nil"/>
              <w:left w:val="single" w:sz="4" w:space="0" w:color="auto"/>
              <w:bottom w:val="nil"/>
              <w:right w:val="nil"/>
            </w:tcBorders>
            <w:noWrap/>
            <w:vAlign w:val="bottom"/>
          </w:tcPr>
          <w:p w14:paraId="10519606" w14:textId="77777777" w:rsidR="00250A17" w:rsidRPr="00F67A1E" w:rsidRDefault="00250A17" w:rsidP="006D3D78">
            <w:pPr>
              <w:spacing w:after="0"/>
              <w:rPr>
                <w:rFonts w:eastAsia="Times New Roman" w:cs="Segoe UI"/>
                <w:color w:val="000000"/>
                <w:szCs w:val="20"/>
                <w:lang w:val="en-AU" w:eastAsia="en-AU"/>
              </w:rPr>
            </w:pPr>
            <w:r>
              <w:rPr>
                <w:rFonts w:eastAsia="Times New Roman" w:cs="Segoe UI"/>
                <w:color w:val="000000"/>
                <w:szCs w:val="20"/>
                <w:lang w:val="en-AU" w:eastAsia="en-AU"/>
              </w:rPr>
              <w:t>BCR</w:t>
            </w:r>
          </w:p>
        </w:tc>
        <w:tc>
          <w:tcPr>
            <w:tcW w:w="2150" w:type="dxa"/>
            <w:tcBorders>
              <w:top w:val="nil"/>
              <w:left w:val="nil"/>
              <w:bottom w:val="nil"/>
              <w:right w:val="nil"/>
            </w:tcBorders>
            <w:noWrap/>
          </w:tcPr>
          <w:p w14:paraId="24F52465" w14:textId="77777777" w:rsidR="00250A17" w:rsidRPr="00F67A1E" w:rsidRDefault="00250A17" w:rsidP="006D3D78">
            <w:pPr>
              <w:spacing w:after="0"/>
              <w:jc w:val="right"/>
              <w:rPr>
                <w:rFonts w:eastAsia="Times New Roman" w:cs="Segoe UI"/>
                <w:color w:val="000000"/>
                <w:szCs w:val="20"/>
                <w:lang w:val="en-AU" w:eastAsia="en-AU"/>
              </w:rPr>
            </w:pPr>
            <w:r w:rsidRPr="007B156F">
              <w:t>4.0</w:t>
            </w:r>
          </w:p>
        </w:tc>
        <w:tc>
          <w:tcPr>
            <w:tcW w:w="2552" w:type="dxa"/>
          </w:tcPr>
          <w:p w14:paraId="6B8203B7" w14:textId="77777777" w:rsidR="00250A17" w:rsidRDefault="00250A17" w:rsidP="006D3D78">
            <w:pPr>
              <w:spacing w:after="0"/>
              <w:jc w:val="right"/>
              <w:rPr>
                <w:rFonts w:eastAsia="Times New Roman" w:cs="Segoe UI"/>
                <w:color w:val="000000"/>
                <w:szCs w:val="20"/>
                <w:lang w:val="en-AU" w:eastAsia="en-AU"/>
              </w:rPr>
            </w:pPr>
            <w:r w:rsidRPr="00655DCC">
              <w:t>4.8</w:t>
            </w:r>
          </w:p>
        </w:tc>
      </w:tr>
      <w:tr w:rsidR="00250A17" w:rsidRPr="00F67A1E" w14:paraId="22ADF2B0" w14:textId="77777777" w:rsidTr="006D3D78">
        <w:trPr>
          <w:trHeight w:val="300"/>
        </w:trPr>
        <w:tc>
          <w:tcPr>
            <w:tcW w:w="960" w:type="dxa"/>
            <w:tcBorders>
              <w:top w:val="nil"/>
              <w:left w:val="nil"/>
              <w:bottom w:val="nil"/>
              <w:right w:val="single" w:sz="4" w:space="0" w:color="auto"/>
            </w:tcBorders>
            <w:noWrap/>
            <w:vAlign w:val="bottom"/>
          </w:tcPr>
          <w:p w14:paraId="1997346E" w14:textId="77777777" w:rsidR="00250A17" w:rsidRPr="00F67A1E" w:rsidRDefault="00250A17" w:rsidP="006D3D78">
            <w:pPr>
              <w:spacing w:after="0"/>
              <w:rPr>
                <w:rFonts w:eastAsia="Times New Roman" w:cs="Segoe UI"/>
                <w:color w:val="000000"/>
                <w:szCs w:val="20"/>
                <w:lang w:val="en-AU" w:eastAsia="en-AU"/>
              </w:rPr>
            </w:pPr>
          </w:p>
        </w:tc>
        <w:tc>
          <w:tcPr>
            <w:tcW w:w="2560" w:type="dxa"/>
            <w:tcBorders>
              <w:top w:val="nil"/>
              <w:left w:val="single" w:sz="4" w:space="0" w:color="auto"/>
              <w:bottom w:val="nil"/>
              <w:right w:val="nil"/>
            </w:tcBorders>
            <w:noWrap/>
            <w:vAlign w:val="bottom"/>
          </w:tcPr>
          <w:p w14:paraId="58C31B87" w14:textId="77777777" w:rsidR="00250A17" w:rsidRDefault="00250A17" w:rsidP="006D3D78">
            <w:pPr>
              <w:spacing w:after="0"/>
              <w:rPr>
                <w:rFonts w:eastAsia="Times New Roman" w:cs="Segoe UI"/>
                <w:color w:val="000000"/>
                <w:szCs w:val="20"/>
                <w:lang w:val="en-AU" w:eastAsia="en-AU"/>
              </w:rPr>
            </w:pPr>
            <w:r>
              <w:rPr>
                <w:rFonts w:eastAsia="Times New Roman" w:cs="Segoe UI"/>
                <w:color w:val="000000"/>
                <w:szCs w:val="20"/>
                <w:lang w:val="en-AU" w:eastAsia="en-AU"/>
              </w:rPr>
              <w:t>Break-even year</w:t>
            </w:r>
          </w:p>
        </w:tc>
        <w:tc>
          <w:tcPr>
            <w:tcW w:w="2150" w:type="dxa"/>
            <w:tcBorders>
              <w:top w:val="nil"/>
              <w:left w:val="nil"/>
              <w:bottom w:val="nil"/>
              <w:right w:val="nil"/>
            </w:tcBorders>
            <w:noWrap/>
          </w:tcPr>
          <w:p w14:paraId="5003F364" w14:textId="77777777" w:rsidR="00250A17" w:rsidRDefault="00250A17" w:rsidP="006D3D78">
            <w:pPr>
              <w:spacing w:after="0"/>
              <w:jc w:val="right"/>
              <w:rPr>
                <w:rFonts w:eastAsia="Times New Roman" w:cs="Segoe UI"/>
                <w:color w:val="000000"/>
                <w:szCs w:val="20"/>
                <w:lang w:val="en-AU" w:eastAsia="en-AU"/>
              </w:rPr>
            </w:pPr>
            <w:r w:rsidRPr="007B156F">
              <w:t>2036</w:t>
            </w:r>
          </w:p>
        </w:tc>
        <w:tc>
          <w:tcPr>
            <w:tcW w:w="2552" w:type="dxa"/>
          </w:tcPr>
          <w:p w14:paraId="429D2C01" w14:textId="77777777" w:rsidR="00250A17" w:rsidRDefault="00250A17" w:rsidP="006D3D78">
            <w:pPr>
              <w:spacing w:after="0"/>
              <w:jc w:val="right"/>
              <w:rPr>
                <w:rFonts w:eastAsia="Times New Roman" w:cs="Segoe UI"/>
                <w:color w:val="000000"/>
                <w:szCs w:val="20"/>
                <w:lang w:val="en-AU" w:eastAsia="en-AU"/>
              </w:rPr>
            </w:pPr>
            <w:r w:rsidRPr="00655DCC">
              <w:t>2036</w:t>
            </w:r>
          </w:p>
        </w:tc>
      </w:tr>
    </w:tbl>
    <w:p w14:paraId="6E91DAA4" w14:textId="77777777" w:rsidR="00253AA6" w:rsidRPr="000F0121" w:rsidRDefault="00253AA6" w:rsidP="00253AA6">
      <w:pPr>
        <w:rPr>
          <w:sz w:val="16"/>
          <w:szCs w:val="16"/>
        </w:rPr>
      </w:pPr>
      <w:r w:rsidRPr="000F0121">
        <w:rPr>
          <w:sz w:val="16"/>
          <w:szCs w:val="16"/>
        </w:rPr>
        <w:t>* may not add precisely due to rounding</w:t>
      </w:r>
    </w:p>
    <w:p w14:paraId="136FA522" w14:textId="77777777" w:rsidR="00253AA6" w:rsidRPr="00253AA6" w:rsidRDefault="00253AA6" w:rsidP="00253AA6"/>
    <w:sectPr w:rsidR="00253AA6" w:rsidRPr="00253AA6" w:rsidSect="00626AE9">
      <w:footerReference w:type="default" r:id="rId31"/>
      <w:pgSz w:w="11907" w:h="16839" w:code="9"/>
      <w:pgMar w:top="720" w:right="1077" w:bottom="720"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7EB09" w14:textId="77777777" w:rsidR="00713B90" w:rsidRDefault="00713B90" w:rsidP="001F0E07">
      <w:r>
        <w:separator/>
      </w:r>
    </w:p>
    <w:p w14:paraId="443079C2" w14:textId="77777777" w:rsidR="00713B90" w:rsidRDefault="00713B90"/>
  </w:endnote>
  <w:endnote w:type="continuationSeparator" w:id="0">
    <w:p w14:paraId="4B558264" w14:textId="77777777" w:rsidR="00713B90" w:rsidRDefault="00713B90" w:rsidP="001F0E07">
      <w:r>
        <w:continuationSeparator/>
      </w:r>
    </w:p>
    <w:p w14:paraId="2A782440" w14:textId="77777777" w:rsidR="00713B90" w:rsidRDefault="00713B90"/>
  </w:endnote>
  <w:endnote w:type="continuationNotice" w:id="1">
    <w:p w14:paraId="2AD4D856" w14:textId="77777777" w:rsidR="00713B90" w:rsidRDefault="00713B90">
      <w:pPr>
        <w:spacing w:after="0"/>
      </w:pPr>
    </w:p>
    <w:p w14:paraId="427C1AC8" w14:textId="77777777" w:rsidR="00713B90" w:rsidRDefault="00713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010918"/>
      <w:docPartObj>
        <w:docPartGallery w:val="Page Numbers (Bottom of Page)"/>
        <w:docPartUnique/>
      </w:docPartObj>
    </w:sdtPr>
    <w:sdtEndPr>
      <w:rPr>
        <w:noProof/>
      </w:rPr>
    </w:sdtEndPr>
    <w:sdtContent>
      <w:p w14:paraId="3B94F37F" w14:textId="77777777" w:rsidR="00DC0D43" w:rsidRDefault="00DC0D43" w:rsidP="00D84B88">
        <w:pPr>
          <w:pStyle w:val="Footer"/>
          <w:pBdr>
            <w:bottom w:val="single" w:sz="6" w:space="1" w:color="auto"/>
          </w:pBdr>
          <w:jc w:val="center"/>
        </w:pPr>
      </w:p>
      <w:p w14:paraId="5C4E32DD" w14:textId="77777777" w:rsidR="00DC0D43" w:rsidRDefault="00DC0D43" w:rsidP="00D84B88">
        <w:pPr>
          <w:pStyle w:val="Footer"/>
          <w:jc w:val="center"/>
        </w:pPr>
      </w:p>
      <w:p w14:paraId="3F023F6C" w14:textId="77777777" w:rsidR="00DC0D43" w:rsidRDefault="00DC0D43" w:rsidP="00D84B88">
        <w:pPr>
          <w:pStyle w:val="Footer"/>
          <w:jc w:val="center"/>
          <w:rPr>
            <w:noProof/>
          </w:rPr>
        </w:pPr>
        <w:r>
          <w:rPr>
            <w:rFonts w:ascii="Arial" w:hAnsi="Arial"/>
            <w:noProof/>
          </w:rPr>
          <w:drawing>
            <wp:anchor distT="0" distB="0" distL="114300" distR="114300" simplePos="0" relativeHeight="251654656" behindDoc="0" locked="0" layoutInCell="1" allowOverlap="1" wp14:anchorId="676CD26A" wp14:editId="54D11C73">
              <wp:simplePos x="0" y="0"/>
              <wp:positionH relativeFrom="column">
                <wp:posOffset>0</wp:posOffset>
              </wp:positionH>
              <wp:positionV relativeFrom="paragraph">
                <wp:posOffset>0</wp:posOffset>
              </wp:positionV>
              <wp:extent cx="637200" cy="435600"/>
              <wp:effectExtent l="0" t="0" r="0" b="3175"/>
              <wp:wrapNone/>
              <wp:docPr id="13" name="Picture 64" descr="MRC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RC Logo.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200" cy="4356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1-2</w:t>
        </w:r>
        <w:r>
          <w:rPr>
            <w:noProof/>
          </w:rPr>
          <w:fldChar w:fldCharType="end"/>
        </w:r>
      </w:p>
      <w:p w14:paraId="5447E4BB" w14:textId="77777777" w:rsidR="00DC0D43" w:rsidRDefault="00000000" w:rsidP="00D84B88">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368225"/>
      <w:docPartObj>
        <w:docPartGallery w:val="Page Numbers (Bottom of Page)"/>
        <w:docPartUnique/>
      </w:docPartObj>
    </w:sdtPr>
    <w:sdtEndPr>
      <w:rPr>
        <w:noProof/>
      </w:rPr>
    </w:sdtEndPr>
    <w:sdtContent>
      <w:p w14:paraId="65CF6581" w14:textId="77777777" w:rsidR="00DC0D43" w:rsidRDefault="00DC0D43" w:rsidP="00D84B88">
        <w:pPr>
          <w:pStyle w:val="Footer"/>
          <w:pBdr>
            <w:bottom w:val="single" w:sz="6" w:space="1" w:color="auto"/>
          </w:pBdr>
          <w:jc w:val="center"/>
        </w:pPr>
      </w:p>
      <w:p w14:paraId="6075FC19" w14:textId="77777777" w:rsidR="00DC0D43" w:rsidRDefault="00DC0D43" w:rsidP="00D84B88">
        <w:pPr>
          <w:pStyle w:val="Footer"/>
          <w:jc w:val="center"/>
        </w:pPr>
        <w:r w:rsidRPr="00002352">
          <w:rPr>
            <w:rFonts w:ascii="Arial" w:hAnsi="Arial" w:cs="Arial"/>
            <w:i/>
            <w:noProof/>
            <w:color w:val="595959" w:themeColor="text1" w:themeTint="A6"/>
            <w:lang w:eastAsia="en-AU"/>
          </w:rPr>
          <w:drawing>
            <wp:anchor distT="0" distB="0" distL="114300" distR="114300" simplePos="0" relativeHeight="251655680" behindDoc="0" locked="0" layoutInCell="1" allowOverlap="1" wp14:anchorId="753D4FDA" wp14:editId="4C2D437F">
              <wp:simplePos x="0" y="0"/>
              <wp:positionH relativeFrom="page">
                <wp:posOffset>683895</wp:posOffset>
              </wp:positionH>
              <wp:positionV relativeFrom="paragraph">
                <wp:posOffset>107950</wp:posOffset>
              </wp:positionV>
              <wp:extent cx="1461600" cy="266400"/>
              <wp:effectExtent l="0" t="0" r="5715"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3.jpg"/>
                      <pic:cNvPicPr/>
                    </pic:nvPicPr>
                    <pic:blipFill>
                      <a:blip r:embed="rId1">
                        <a:extLst>
                          <a:ext uri="{28A0092B-C50C-407E-A947-70E740481C1C}">
                            <a14:useLocalDpi xmlns:a14="http://schemas.microsoft.com/office/drawing/2010/main" val="0"/>
                          </a:ext>
                        </a:extLst>
                      </a:blip>
                      <a:stretch>
                        <a:fillRect/>
                      </a:stretch>
                    </pic:blipFill>
                    <pic:spPr>
                      <a:xfrm>
                        <a:off x="0" y="0"/>
                        <a:ext cx="1461600" cy="266400"/>
                      </a:xfrm>
                      <a:prstGeom prst="rect">
                        <a:avLst/>
                      </a:prstGeom>
                    </pic:spPr>
                  </pic:pic>
                </a:graphicData>
              </a:graphic>
              <wp14:sizeRelH relativeFrom="page">
                <wp14:pctWidth>0</wp14:pctWidth>
              </wp14:sizeRelH>
              <wp14:sizeRelV relativeFrom="page">
                <wp14:pctHeight>0</wp14:pctHeight>
              </wp14:sizeRelV>
            </wp:anchor>
          </w:drawing>
        </w:r>
      </w:p>
      <w:p w14:paraId="29553D0D" w14:textId="77777777" w:rsidR="00DC0D43" w:rsidRDefault="00DC0D43">
        <w:pPr>
          <w:pStyle w:val="Footer"/>
          <w:jc w:val="center"/>
          <w:rPr>
            <w:noProof/>
          </w:rPr>
        </w:pPr>
      </w:p>
      <w:p w14:paraId="4613D9C3" w14:textId="77777777" w:rsidR="003464B5" w:rsidRDefault="00000000" w:rsidP="003464B5">
        <w:pPr>
          <w:pStyle w:val="Footer"/>
          <w:jc w:val="center"/>
          <w:rPr>
            <w:noProof/>
          </w:rPr>
        </w:pPr>
      </w:p>
    </w:sdtContent>
  </w:sdt>
  <w:p w14:paraId="0295F6F8" w14:textId="77777777" w:rsidR="00DC0D43" w:rsidRDefault="003464B5" w:rsidP="003464B5">
    <w:pPr>
      <w:pStyle w:val="Footer"/>
      <w:jc w:val="center"/>
    </w:pPr>
    <w:r>
      <w:fldChar w:fldCharType="begin"/>
    </w:r>
    <w:r>
      <w:instrText xml:space="preserve"> PAGE   \* MERGEFORMAT </w:instrText>
    </w:r>
    <w:r>
      <w:fldChar w:fldCharType="separate"/>
    </w:r>
    <w:r>
      <w:t>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DEFF" w14:textId="77777777" w:rsidR="00D27813" w:rsidRDefault="00D278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536272"/>
      <w:docPartObj>
        <w:docPartGallery w:val="Page Numbers (Bottom of Page)"/>
        <w:docPartUnique/>
      </w:docPartObj>
    </w:sdtPr>
    <w:sdtEndPr>
      <w:rPr>
        <w:noProof/>
      </w:rPr>
    </w:sdtEndPr>
    <w:sdtContent>
      <w:p w14:paraId="27601FC7" w14:textId="77777777" w:rsidR="00160733" w:rsidRDefault="00160733" w:rsidP="00645932">
        <w:pPr>
          <w:pStyle w:val="Footer"/>
        </w:pPr>
      </w:p>
      <w:p w14:paraId="2DAFD5A8" w14:textId="77777777" w:rsidR="00160733" w:rsidRDefault="00160733" w:rsidP="00645932">
        <w:pPr>
          <w:pStyle w:val="Footer"/>
        </w:pPr>
      </w:p>
      <w:p w14:paraId="4DA468FE" w14:textId="77777777" w:rsidR="00160733" w:rsidRDefault="00160733" w:rsidP="00645932">
        <w:pPr>
          <w:pStyle w:val="Footer"/>
          <w:rPr>
            <w:noProof/>
          </w:rPr>
        </w:pPr>
        <w:r>
          <w:rPr>
            <w:rFonts w:ascii="Arial" w:hAnsi="Arial"/>
            <w:noProof/>
          </w:rPr>
          <w:drawing>
            <wp:anchor distT="0" distB="0" distL="114300" distR="114300" simplePos="0" relativeHeight="251656704" behindDoc="0" locked="0" layoutInCell="1" allowOverlap="1" wp14:anchorId="7F834F27" wp14:editId="6B807A36">
              <wp:simplePos x="0" y="0"/>
              <wp:positionH relativeFrom="column">
                <wp:posOffset>0</wp:posOffset>
              </wp:positionH>
              <wp:positionV relativeFrom="paragraph">
                <wp:posOffset>0</wp:posOffset>
              </wp:positionV>
              <wp:extent cx="637200" cy="435600"/>
              <wp:effectExtent l="0" t="0" r="0" b="3175"/>
              <wp:wrapNone/>
              <wp:docPr id="30" name="Picture 64" descr="MRC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RC Logo.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200" cy="4356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375CC5BF" w14:textId="77777777" w:rsidR="00160733" w:rsidRDefault="00000000" w:rsidP="00645932">
        <w:pPr>
          <w:pStyle w:val="Footer"/>
        </w:pPr>
      </w:p>
    </w:sdtContent>
  </w:sdt>
  <w:p w14:paraId="7D1AF252" w14:textId="77777777" w:rsidR="001F1E6B" w:rsidRDefault="001F1E6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814686"/>
      <w:docPartObj>
        <w:docPartGallery w:val="Page Numbers (Bottom of Page)"/>
        <w:docPartUnique/>
      </w:docPartObj>
    </w:sdtPr>
    <w:sdtEndPr>
      <w:rPr>
        <w:noProof/>
      </w:rPr>
    </w:sdtEndPr>
    <w:sdtContent>
      <w:p w14:paraId="6024735D" w14:textId="77777777" w:rsidR="009C3AFB" w:rsidRDefault="009C3AFB" w:rsidP="00D84B88">
        <w:pPr>
          <w:pStyle w:val="Footer"/>
          <w:pBdr>
            <w:bottom w:val="single" w:sz="6" w:space="1" w:color="auto"/>
          </w:pBdr>
          <w:jc w:val="center"/>
        </w:pPr>
      </w:p>
      <w:p w14:paraId="716AADEB" w14:textId="77777777" w:rsidR="009C3AFB" w:rsidRDefault="009C3AFB" w:rsidP="009C3AFB">
        <w:pPr>
          <w:pStyle w:val="Footer"/>
          <w:jc w:val="center"/>
        </w:pPr>
        <w:r w:rsidRPr="00002352">
          <w:rPr>
            <w:rFonts w:ascii="Arial" w:hAnsi="Arial" w:cs="Arial"/>
            <w:i/>
            <w:noProof/>
            <w:color w:val="595959" w:themeColor="text1" w:themeTint="A6"/>
            <w:lang w:eastAsia="en-AU"/>
          </w:rPr>
          <w:drawing>
            <wp:anchor distT="0" distB="0" distL="114300" distR="114300" simplePos="0" relativeHeight="251657728" behindDoc="0" locked="0" layoutInCell="1" allowOverlap="1" wp14:anchorId="3ADD4AF3" wp14:editId="56912451">
              <wp:simplePos x="0" y="0"/>
              <wp:positionH relativeFrom="page">
                <wp:posOffset>683895</wp:posOffset>
              </wp:positionH>
              <wp:positionV relativeFrom="paragraph">
                <wp:posOffset>107950</wp:posOffset>
              </wp:positionV>
              <wp:extent cx="1461600" cy="266400"/>
              <wp:effectExtent l="0" t="0" r="5715"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3.jpg"/>
                      <pic:cNvPicPr/>
                    </pic:nvPicPr>
                    <pic:blipFill>
                      <a:blip r:embed="rId1">
                        <a:extLst>
                          <a:ext uri="{28A0092B-C50C-407E-A947-70E740481C1C}">
                            <a14:useLocalDpi xmlns:a14="http://schemas.microsoft.com/office/drawing/2010/main" val="0"/>
                          </a:ext>
                        </a:extLst>
                      </a:blip>
                      <a:stretch>
                        <a:fillRect/>
                      </a:stretch>
                    </pic:blipFill>
                    <pic:spPr>
                      <a:xfrm>
                        <a:off x="0" y="0"/>
                        <a:ext cx="1461600" cy="266400"/>
                      </a:xfrm>
                      <a:prstGeom prst="rect">
                        <a:avLst/>
                      </a:prstGeom>
                    </pic:spPr>
                  </pic:pic>
                </a:graphicData>
              </a:graphic>
              <wp14:sizeRelH relativeFrom="page">
                <wp14:pctWidth>0</wp14:pctWidth>
              </wp14:sizeRelH>
              <wp14:sizeRelV relativeFrom="page">
                <wp14:pctHeight>0</wp14:pctHeight>
              </wp14:sizeRelV>
            </wp:anchor>
          </w:drawing>
        </w:r>
      </w:p>
      <w:p w14:paraId="249F093C" w14:textId="77777777" w:rsidR="009C3AFB" w:rsidRDefault="009C3AFB">
        <w:pPr>
          <w:pStyle w:val="Footer"/>
          <w:jc w:val="center"/>
          <w:rPr>
            <w:noProof/>
          </w:rPr>
        </w:pPr>
      </w:p>
      <w:p w14:paraId="0431F5D4" w14:textId="77777777" w:rsidR="009C3AFB" w:rsidRDefault="00000000" w:rsidP="00D84B88">
        <w:pPr>
          <w:pStyle w:val="Footer"/>
          <w:jc w:val="center"/>
          <w:rPr>
            <w:noProof/>
          </w:rPr>
        </w:pPr>
      </w:p>
    </w:sdtContent>
  </w:sdt>
  <w:p w14:paraId="0BB06DE2" w14:textId="77777777" w:rsidR="009C3AFB" w:rsidRDefault="009C3AFB" w:rsidP="00D84B88">
    <w:pPr>
      <w:pStyle w:val="Footer"/>
      <w:jc w:val="center"/>
    </w:pPr>
    <w:r>
      <w:fldChar w:fldCharType="begin"/>
    </w:r>
    <w:r>
      <w:instrText xml:space="preserve"> PAGE   \* MERGEFORMAT </w:instrText>
    </w:r>
    <w:r>
      <w:fldChar w:fldCharType="separate"/>
    </w:r>
    <w:r>
      <w:t>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726139"/>
      <w:docPartObj>
        <w:docPartGallery w:val="Page Numbers (Bottom of Page)"/>
        <w:docPartUnique/>
      </w:docPartObj>
    </w:sdtPr>
    <w:sdtEndPr>
      <w:rPr>
        <w:noProof/>
      </w:rPr>
    </w:sdtEndPr>
    <w:sdtContent>
      <w:p w14:paraId="3F6A53A9" w14:textId="77777777" w:rsidR="00D10315" w:rsidRDefault="00D10315" w:rsidP="00D10315">
        <w:pPr>
          <w:pStyle w:val="Footer"/>
          <w:pBdr>
            <w:bottom w:val="single" w:sz="6" w:space="1" w:color="auto"/>
          </w:pBdr>
          <w:jc w:val="center"/>
        </w:pPr>
      </w:p>
      <w:p w14:paraId="6D185A00" w14:textId="77777777" w:rsidR="00D10315" w:rsidRDefault="00D10315" w:rsidP="00D10315">
        <w:pPr>
          <w:pStyle w:val="Footer"/>
          <w:jc w:val="center"/>
        </w:pPr>
        <w:r w:rsidRPr="00002352">
          <w:rPr>
            <w:rFonts w:ascii="Arial" w:hAnsi="Arial" w:cs="Arial"/>
            <w:i/>
            <w:noProof/>
            <w:color w:val="595959" w:themeColor="text1" w:themeTint="A6"/>
            <w:lang w:eastAsia="en-AU"/>
          </w:rPr>
          <w:drawing>
            <wp:anchor distT="0" distB="0" distL="114300" distR="114300" simplePos="0" relativeHeight="251659776" behindDoc="0" locked="0" layoutInCell="1" allowOverlap="1" wp14:anchorId="192B21AD" wp14:editId="26B7B30E">
              <wp:simplePos x="0" y="0"/>
              <wp:positionH relativeFrom="page">
                <wp:posOffset>683895</wp:posOffset>
              </wp:positionH>
              <wp:positionV relativeFrom="paragraph">
                <wp:posOffset>107950</wp:posOffset>
              </wp:positionV>
              <wp:extent cx="1461600" cy="266400"/>
              <wp:effectExtent l="0" t="0" r="5715" b="635"/>
              <wp:wrapNone/>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600" cy="266400"/>
                      </a:xfrm>
                      <a:prstGeom prst="rect">
                        <a:avLst/>
                      </a:prstGeom>
                    </pic:spPr>
                  </pic:pic>
                </a:graphicData>
              </a:graphic>
              <wp14:sizeRelH relativeFrom="page">
                <wp14:pctWidth>0</wp14:pctWidth>
              </wp14:sizeRelH>
              <wp14:sizeRelV relativeFrom="page">
                <wp14:pctHeight>0</wp14:pctHeight>
              </wp14:sizeRelV>
            </wp:anchor>
          </w:drawing>
        </w:r>
      </w:p>
      <w:p w14:paraId="5A41A982" w14:textId="77777777" w:rsidR="00D10315" w:rsidRDefault="00D10315" w:rsidP="00D10315">
        <w:pPr>
          <w:pStyle w:val="Footer"/>
          <w:jc w:val="center"/>
          <w:rPr>
            <w:noProof/>
          </w:rPr>
        </w:pPr>
      </w:p>
      <w:p w14:paraId="2410D5A4" w14:textId="77777777" w:rsidR="00D10315" w:rsidRDefault="00000000" w:rsidP="00D10315">
        <w:pPr>
          <w:pStyle w:val="Footer"/>
          <w:jc w:val="center"/>
          <w:rPr>
            <w:noProof/>
          </w:rPr>
        </w:pPr>
      </w:p>
    </w:sdtContent>
  </w:sdt>
  <w:p w14:paraId="34E0C042" w14:textId="77777777" w:rsidR="00D10315" w:rsidRPr="00D10315" w:rsidRDefault="00955689" w:rsidP="00955689">
    <w:pPr>
      <w:pStyle w:val="Footer"/>
      <w:jc w:val="center"/>
    </w:pPr>
    <w:r>
      <w:fldChar w:fldCharType="begin"/>
    </w:r>
    <w:r>
      <w:instrText xml:space="preserve"> PAGE   \* MERGEFORMAT </w:instrText>
    </w:r>
    <w:r>
      <w:fldChar w:fldCharType="separate"/>
    </w:r>
    <w:r>
      <w:t>iii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673929"/>
      <w:docPartObj>
        <w:docPartGallery w:val="Page Numbers (Bottom of Page)"/>
        <w:docPartUnique/>
      </w:docPartObj>
    </w:sdtPr>
    <w:sdtEndPr>
      <w:rPr>
        <w:noProof/>
      </w:rPr>
    </w:sdtEndPr>
    <w:sdtContent>
      <w:p w14:paraId="0194708E" w14:textId="77777777" w:rsidR="0016396D" w:rsidRDefault="0016396D" w:rsidP="00D84B88">
        <w:pPr>
          <w:pStyle w:val="Footer"/>
          <w:pBdr>
            <w:bottom w:val="single" w:sz="6" w:space="1" w:color="auto"/>
          </w:pBdr>
          <w:jc w:val="center"/>
        </w:pPr>
      </w:p>
      <w:p w14:paraId="36AEA55E" w14:textId="77777777" w:rsidR="0016396D" w:rsidRDefault="0016396D" w:rsidP="009C3AFB">
        <w:pPr>
          <w:pStyle w:val="Footer"/>
          <w:jc w:val="center"/>
        </w:pPr>
        <w:r w:rsidRPr="00002352">
          <w:rPr>
            <w:rFonts w:ascii="Arial" w:hAnsi="Arial" w:cs="Arial"/>
            <w:i/>
            <w:noProof/>
            <w:color w:val="595959" w:themeColor="text1" w:themeTint="A6"/>
            <w:lang w:eastAsia="en-AU"/>
          </w:rPr>
          <w:drawing>
            <wp:anchor distT="0" distB="0" distL="114300" distR="114300" simplePos="0" relativeHeight="251658752" behindDoc="0" locked="0" layoutInCell="1" allowOverlap="1" wp14:anchorId="705CE551" wp14:editId="36D64E56">
              <wp:simplePos x="0" y="0"/>
              <wp:positionH relativeFrom="page">
                <wp:posOffset>683895</wp:posOffset>
              </wp:positionH>
              <wp:positionV relativeFrom="paragraph">
                <wp:posOffset>107950</wp:posOffset>
              </wp:positionV>
              <wp:extent cx="1461600" cy="266400"/>
              <wp:effectExtent l="0" t="0" r="571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3.jpg"/>
                      <pic:cNvPicPr/>
                    </pic:nvPicPr>
                    <pic:blipFill>
                      <a:blip r:embed="rId1">
                        <a:extLst>
                          <a:ext uri="{28A0092B-C50C-407E-A947-70E740481C1C}">
                            <a14:useLocalDpi xmlns:a14="http://schemas.microsoft.com/office/drawing/2010/main" val="0"/>
                          </a:ext>
                        </a:extLst>
                      </a:blip>
                      <a:stretch>
                        <a:fillRect/>
                      </a:stretch>
                    </pic:blipFill>
                    <pic:spPr>
                      <a:xfrm>
                        <a:off x="0" y="0"/>
                        <a:ext cx="1461600" cy="266400"/>
                      </a:xfrm>
                      <a:prstGeom prst="rect">
                        <a:avLst/>
                      </a:prstGeom>
                    </pic:spPr>
                  </pic:pic>
                </a:graphicData>
              </a:graphic>
              <wp14:sizeRelH relativeFrom="page">
                <wp14:pctWidth>0</wp14:pctWidth>
              </wp14:sizeRelH>
              <wp14:sizeRelV relativeFrom="page">
                <wp14:pctHeight>0</wp14:pctHeight>
              </wp14:sizeRelV>
            </wp:anchor>
          </w:drawing>
        </w:r>
      </w:p>
      <w:p w14:paraId="650AE050" w14:textId="77777777" w:rsidR="0016396D" w:rsidRDefault="0016396D">
        <w:pPr>
          <w:pStyle w:val="Footer"/>
          <w:jc w:val="center"/>
          <w:rPr>
            <w:noProof/>
          </w:rPr>
        </w:pPr>
      </w:p>
      <w:p w14:paraId="6D4C4835" w14:textId="77777777" w:rsidR="0016396D" w:rsidRDefault="00000000" w:rsidP="00D84B88">
        <w:pPr>
          <w:pStyle w:val="Footer"/>
          <w:jc w:val="center"/>
          <w:rPr>
            <w:noProof/>
          </w:rPr>
        </w:pPr>
      </w:p>
    </w:sdtContent>
  </w:sdt>
  <w:p w14:paraId="227B0FB8" w14:textId="77777777" w:rsidR="0016396D" w:rsidRDefault="0016396D" w:rsidP="00D84B88">
    <w:pPr>
      <w:pStyle w:val="Footer"/>
      <w:jc w:val="center"/>
    </w:pPr>
    <w:r>
      <w:fldChar w:fldCharType="begin"/>
    </w:r>
    <w:r>
      <w:instrText xml:space="preserve"> PAGE   \* MERGEFORMAT </w:instrText>
    </w:r>
    <w:r>
      <w:fldChar w:fldCharType="separate"/>
    </w:r>
    <w: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B161" w14:textId="77777777" w:rsidR="00713B90" w:rsidRDefault="00713B90" w:rsidP="001F0E07">
      <w:r>
        <w:separator/>
      </w:r>
    </w:p>
  </w:footnote>
  <w:footnote w:type="continuationSeparator" w:id="0">
    <w:p w14:paraId="7249F7E2" w14:textId="77777777" w:rsidR="00713B90" w:rsidRDefault="00713B90" w:rsidP="001F0E07">
      <w:r>
        <w:continuationSeparator/>
      </w:r>
    </w:p>
    <w:p w14:paraId="1AB784ED" w14:textId="77777777" w:rsidR="00713B90" w:rsidRDefault="00713B90"/>
  </w:footnote>
  <w:footnote w:type="continuationNotice" w:id="1">
    <w:p w14:paraId="188EDEBB" w14:textId="77777777" w:rsidR="00713B90" w:rsidRDefault="00713B90">
      <w:pPr>
        <w:spacing w:after="0"/>
      </w:pPr>
    </w:p>
    <w:p w14:paraId="3C035CDD" w14:textId="77777777" w:rsidR="00713B90" w:rsidRDefault="00713B90"/>
  </w:footnote>
  <w:footnote w:id="2">
    <w:p w14:paraId="1DAD0F3B" w14:textId="19F6C5A0" w:rsidR="0005475A" w:rsidRPr="0005475A" w:rsidRDefault="0005475A">
      <w:pPr>
        <w:pStyle w:val="FootnoteText"/>
        <w:rPr>
          <w:lang w:val="en-AU"/>
        </w:rPr>
      </w:pPr>
      <w:r>
        <w:rPr>
          <w:rStyle w:val="FootnoteReference"/>
        </w:rPr>
        <w:footnoteRef/>
      </w:r>
      <w:r>
        <w:t xml:space="preserve"> </w:t>
      </w:r>
      <w:hyperlink r:id="rId1" w:history="1">
        <w:r w:rsidRPr="00090E8A">
          <w:rPr>
            <w:rStyle w:val="Hyperlink"/>
          </w:rPr>
          <w:t>https://nzta2.cwp.govt.nz/resources/monetised-benefits-and-costs-manual/</w:t>
        </w:r>
      </w:hyperlink>
      <w:r>
        <w:t xml:space="preserve"> </w:t>
      </w:r>
    </w:p>
  </w:footnote>
  <w:footnote w:id="3">
    <w:p w14:paraId="395C3E7D" w14:textId="214B2261" w:rsidR="0005475A" w:rsidRPr="0005475A" w:rsidRDefault="0005475A">
      <w:pPr>
        <w:pStyle w:val="FootnoteText"/>
        <w:rPr>
          <w:lang w:val="en-AU"/>
        </w:rPr>
      </w:pPr>
      <w:r>
        <w:rPr>
          <w:rStyle w:val="FootnoteReference"/>
        </w:rPr>
        <w:footnoteRef/>
      </w:r>
      <w:r>
        <w:t xml:space="preserve"> </w:t>
      </w:r>
      <w:hyperlink r:id="rId2" w:history="1">
        <w:r w:rsidRPr="00090E8A">
          <w:rPr>
            <w:rStyle w:val="Hyperlink"/>
          </w:rPr>
          <w:t>https://nzta2.cwp.govt.nz/assets/resohurces/monetised-benefits-and-costs-manual/2024-update-factors.pdf</w:t>
        </w:r>
      </w:hyperlink>
      <w:r>
        <w:t xml:space="preserve"> </w:t>
      </w:r>
    </w:p>
  </w:footnote>
  <w:footnote w:id="4">
    <w:p w14:paraId="6BDFF12C" w14:textId="77777777" w:rsidR="00DE35E2" w:rsidRPr="0005475A" w:rsidRDefault="00DE35E2" w:rsidP="00DE35E2">
      <w:pPr>
        <w:pStyle w:val="FootnoteText"/>
        <w:rPr>
          <w:lang w:val="en-AU"/>
        </w:rPr>
      </w:pPr>
      <w:r>
        <w:rPr>
          <w:rStyle w:val="FootnoteReference"/>
        </w:rPr>
        <w:footnoteRef/>
      </w:r>
      <w:r>
        <w:t xml:space="preserve"> </w:t>
      </w:r>
      <w:hyperlink r:id="rId3" w:history="1">
        <w:r w:rsidRPr="00090E8A">
          <w:rPr>
            <w:rStyle w:val="Hyperlink"/>
          </w:rPr>
          <w:t>https://www.transportprojects.org.nz/cycle-data</w:t>
        </w:r>
      </w:hyperlink>
      <w:r>
        <w:t xml:space="preserve"> </w:t>
      </w:r>
    </w:p>
  </w:footnote>
  <w:footnote w:id="5">
    <w:p w14:paraId="22C28617" w14:textId="598D6E61" w:rsidR="0005475A" w:rsidRPr="0005475A" w:rsidRDefault="0005475A" w:rsidP="0005475A">
      <w:pPr>
        <w:pStyle w:val="FootnoteText"/>
        <w:tabs>
          <w:tab w:val="left" w:pos="1155"/>
        </w:tabs>
        <w:rPr>
          <w:lang w:val="en-AU"/>
        </w:rPr>
      </w:pPr>
      <w:r>
        <w:rPr>
          <w:rStyle w:val="FootnoteReference"/>
        </w:rPr>
        <w:footnoteRef/>
      </w:r>
      <w:r>
        <w:t xml:space="preserve"> </w:t>
      </w:r>
      <w:hyperlink r:id="rId4" w:history="1">
        <w:r w:rsidRPr="00090E8A">
          <w:rPr>
            <w:rStyle w:val="Hyperlink"/>
          </w:rPr>
          <w:t>https://wellington.govt.nz/parking-roads-and-transport/roads/working-on-the-road/vehicle-counts</w:t>
        </w:r>
      </w:hyperlink>
      <w:r>
        <w:t xml:space="preserve"> </w:t>
      </w:r>
    </w:p>
  </w:footnote>
  <w:footnote w:id="6">
    <w:p w14:paraId="330F1A8B" w14:textId="34E42A2E" w:rsidR="0005475A" w:rsidRPr="0005475A" w:rsidRDefault="0005475A">
      <w:pPr>
        <w:pStyle w:val="FootnoteText"/>
        <w:rPr>
          <w:lang w:val="en-AU"/>
        </w:rPr>
      </w:pPr>
      <w:r>
        <w:rPr>
          <w:rStyle w:val="FootnoteReference"/>
        </w:rPr>
        <w:footnoteRef/>
      </w:r>
      <w:r>
        <w:t xml:space="preserve"> </w:t>
      </w:r>
      <w:hyperlink r:id="rId5" w:history="1">
        <w:r w:rsidR="00BE01FE" w:rsidRPr="00090E8A">
          <w:rPr>
            <w:rStyle w:val="Hyperlink"/>
          </w:rPr>
          <w:t>https://opendata-nzta.opendata.arcgis.com/datasets/NZTA::crash-analysis-system-cas-data-1/explore</w:t>
        </w:r>
      </w:hyperlink>
      <w:r w:rsidR="00BE01FE">
        <w:t xml:space="preserve"> </w:t>
      </w:r>
    </w:p>
  </w:footnote>
  <w:footnote w:id="7">
    <w:p w14:paraId="6F72EF27" w14:textId="7DC25802" w:rsidR="00FB75FD" w:rsidRPr="00FB75FD" w:rsidRDefault="00FB75FD">
      <w:pPr>
        <w:pStyle w:val="FootnoteText"/>
        <w:rPr>
          <w:lang w:val="en-AU"/>
        </w:rPr>
      </w:pPr>
      <w:r>
        <w:rPr>
          <w:rStyle w:val="FootnoteReference"/>
        </w:rPr>
        <w:footnoteRef/>
      </w:r>
      <w:r>
        <w:t xml:space="preserve"> </w:t>
      </w:r>
      <w:r>
        <w:rPr>
          <w:lang w:val="en-AU"/>
        </w:rPr>
        <w:t xml:space="preserve">It should be noted that we have reservations about the quality metrics in the guidance as a painted cycle lane is considered to be 80% better than no infrastructure, while improving it from a painted lane (with no protection) to a fully separated cycling facility only increases the benefit another 20%. However, for this analysis, we have used the official guidance, which means that the facility benefit is potentially underestimated. </w:t>
      </w:r>
    </w:p>
  </w:footnote>
  <w:footnote w:id="8">
    <w:p w14:paraId="2C6228E7" w14:textId="5380773B" w:rsidR="0031174A" w:rsidRPr="0031174A" w:rsidRDefault="0031174A">
      <w:pPr>
        <w:pStyle w:val="FootnoteText"/>
        <w:rPr>
          <w:lang w:val="en-AU"/>
        </w:rPr>
      </w:pPr>
      <w:r>
        <w:rPr>
          <w:rStyle w:val="FootnoteReference"/>
        </w:rPr>
        <w:footnoteRef/>
      </w:r>
      <w:r>
        <w:t xml:space="preserve"> </w:t>
      </w:r>
      <w:hyperlink r:id="rId6" w:history="1">
        <w:r w:rsidRPr="00090E8A">
          <w:rPr>
            <w:rStyle w:val="Hyperlink"/>
          </w:rPr>
          <w:t>https://www.transport.govt.nz/statistics-and-insights/household-travel</w:t>
        </w:r>
      </w:hyperlink>
      <w:r>
        <w:t xml:space="preserve"> </w:t>
      </w:r>
    </w:p>
  </w:footnote>
  <w:footnote w:id="9">
    <w:p w14:paraId="62458806" w14:textId="11FA1259" w:rsidR="00022617" w:rsidRPr="00022617" w:rsidRDefault="00022617">
      <w:pPr>
        <w:pStyle w:val="FootnoteText"/>
        <w:rPr>
          <w:lang w:val="en-AU"/>
        </w:rPr>
      </w:pPr>
      <w:r>
        <w:rPr>
          <w:rStyle w:val="FootnoteReference"/>
        </w:rPr>
        <w:footnoteRef/>
      </w:r>
      <w:r>
        <w:t xml:space="preserve"> </w:t>
      </w:r>
      <w:hyperlink r:id="rId7" w:history="1">
        <w:r w:rsidRPr="00090E8A">
          <w:rPr>
            <w:rStyle w:val="Hyperlink"/>
          </w:rPr>
          <w:t>https://nzta2.cwp.govt.nz/assets/resources/monetised-benefits-and-costs-manual/Monetised-benefits-and-costs-manual-v1.7.3-volume-2-appendices.pdf</w:t>
        </w:r>
      </w:hyperlink>
      <w:r>
        <w:t xml:space="preserve"> </w:t>
      </w:r>
    </w:p>
  </w:footnote>
  <w:footnote w:id="10">
    <w:p w14:paraId="45F6E6FD" w14:textId="6DEA69ED" w:rsidR="00022617" w:rsidRPr="00022617" w:rsidRDefault="00022617">
      <w:pPr>
        <w:pStyle w:val="FootnoteText"/>
        <w:rPr>
          <w:lang w:val="en-AU"/>
        </w:rPr>
      </w:pPr>
      <w:r>
        <w:rPr>
          <w:rStyle w:val="FootnoteReference"/>
        </w:rPr>
        <w:footnoteRef/>
      </w:r>
      <w:r>
        <w:t xml:space="preserve"> </w:t>
      </w:r>
      <w:hyperlink r:id="rId8" w:history="1">
        <w:r w:rsidRPr="00090E8A">
          <w:rPr>
            <w:rStyle w:val="Hyperlink"/>
          </w:rPr>
          <w:t>https://www.nzta.govt.nz/assets/resources/crash-estimation-compendium/crash-estimation-compendium-2nd-edition.pdf</w:t>
        </w:r>
      </w:hyperlink>
      <w:r>
        <w:t xml:space="preserve"> </w:t>
      </w:r>
    </w:p>
  </w:footnote>
  <w:footnote w:id="11">
    <w:p w14:paraId="0D9C727D" w14:textId="77777777" w:rsidR="009234B5" w:rsidRPr="00022617" w:rsidRDefault="009234B5" w:rsidP="009234B5">
      <w:pPr>
        <w:pStyle w:val="FootnoteText"/>
        <w:rPr>
          <w:lang w:val="en-AU"/>
        </w:rPr>
      </w:pPr>
      <w:r>
        <w:rPr>
          <w:rStyle w:val="FootnoteReference"/>
        </w:rPr>
        <w:footnoteRef/>
      </w:r>
      <w:r>
        <w:t xml:space="preserve"> </w:t>
      </w:r>
      <w:hyperlink r:id="rId9" w:history="1">
        <w:r w:rsidRPr="00090E8A">
          <w:rPr>
            <w:rStyle w:val="Hyperlink"/>
          </w:rPr>
          <w:t>https://nzta2.cwp.govt.nz/assets/resources/monetised-benefits-and-costs-manual/Monetised-benefits-and-costs-manual-v1.7.3-volume-2-appendices.pdf</w:t>
        </w:r>
      </w:hyperlink>
      <w:r>
        <w:t xml:space="preserve"> </w:t>
      </w:r>
    </w:p>
  </w:footnote>
  <w:footnote w:id="12">
    <w:p w14:paraId="679BAFCC" w14:textId="77777777" w:rsidR="006507DA" w:rsidRPr="00022617" w:rsidRDefault="006507DA" w:rsidP="006507DA">
      <w:pPr>
        <w:pStyle w:val="FootnoteText"/>
        <w:rPr>
          <w:lang w:val="en-AU"/>
        </w:rPr>
      </w:pPr>
      <w:r>
        <w:rPr>
          <w:rStyle w:val="FootnoteReference"/>
        </w:rPr>
        <w:footnoteRef/>
      </w:r>
      <w:r>
        <w:t xml:space="preserve"> </w:t>
      </w:r>
      <w:hyperlink r:id="rId10" w:history="1">
        <w:r w:rsidRPr="00090E8A">
          <w:rPr>
            <w:rStyle w:val="Hyperlink"/>
          </w:rPr>
          <w:t>https://nzta2.cwp.govt.nz/assets/resources/monetised-benefits-and-costs-manual/Monetised-benefits-and-costs-manual-v1.7.3-volume-2-appendices.pdf</w:t>
        </w:r>
      </w:hyperlink>
      <w:r>
        <w:t xml:space="preserve"> </w:t>
      </w:r>
    </w:p>
  </w:footnote>
  <w:footnote w:id="13">
    <w:p w14:paraId="1E807CA2" w14:textId="67BB8EB3" w:rsidR="00A43747" w:rsidRPr="00A43747" w:rsidRDefault="00A43747">
      <w:pPr>
        <w:pStyle w:val="FootnoteText"/>
        <w:rPr>
          <w:lang w:val="en-AU"/>
        </w:rPr>
      </w:pPr>
      <w:r>
        <w:rPr>
          <w:rStyle w:val="FootnoteReference"/>
        </w:rPr>
        <w:footnoteRef/>
      </w:r>
      <w:r>
        <w:t xml:space="preserve"> </w:t>
      </w:r>
      <w:hyperlink r:id="rId11" w:history="1">
        <w:r w:rsidRPr="00C95FD1">
          <w:rPr>
            <w:rStyle w:val="Hyperlink"/>
          </w:rPr>
          <w:t>https://nzta2.cwp.govt.nz/assets/resources/monetised-benefits-and-costs-manual/Monetised-benefits-and-costs-manual-v1.7.4-volume-1-procedures.pdf</w:t>
        </w:r>
      </w:hyperlink>
      <w:r>
        <w:t>, page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0392" w14:textId="77777777" w:rsidR="00DC0D43" w:rsidRDefault="00DC0D43" w:rsidP="00D84B88">
    <w:pPr>
      <w:pStyle w:val="Header"/>
      <w:pBdr>
        <w:bottom w:val="single" w:sz="4" w:space="1" w:color="auto"/>
      </w:pBdr>
    </w:pPr>
    <w:r>
      <w:rPr>
        <w:rFonts w:hint="eastAsia"/>
      </w:rPr>
      <w:t>&lt;</w:t>
    </w:r>
    <w:r>
      <w:t>Client</w:t>
    </w:r>
    <w:r>
      <w:rPr>
        <w:rFonts w:hint="eastAsia"/>
      </w:rPr>
      <w:t xml:space="preserve"> Name&gt;</w:t>
    </w:r>
  </w:p>
  <w:p w14:paraId="2817C165" w14:textId="77777777" w:rsidR="00DC0D43" w:rsidRDefault="00DC0D43" w:rsidP="00D84B88">
    <w:pPr>
      <w:pStyle w:val="Header"/>
      <w:pBdr>
        <w:bottom w:val="single" w:sz="4" w:space="1" w:color="auto"/>
      </w:pBdr>
    </w:pPr>
    <w:r>
      <w:rPr>
        <w:rFonts w:hint="eastAsia"/>
      </w:rPr>
      <w:t>&lt;Project Name&gt;</w:t>
    </w:r>
  </w:p>
  <w:p w14:paraId="326312DD" w14:textId="77777777" w:rsidR="00DC0D43" w:rsidRDefault="00DC0D43" w:rsidP="00D84B88">
    <w:pPr>
      <w:pStyle w:val="Header"/>
      <w:pBdr>
        <w:bottom w:val="single" w:sz="4" w:space="1" w:color="auto"/>
      </w:pBdr>
      <w:rPr>
        <w:b/>
      </w:rPr>
    </w:pPr>
    <w:r>
      <w:rPr>
        <w:b/>
      </w:rPr>
      <w:t>&lt;Type of Document&gt;</w:t>
    </w:r>
  </w:p>
  <w:p w14:paraId="1DD77397" w14:textId="77777777" w:rsidR="00DC0D43" w:rsidRDefault="00DC0D43" w:rsidP="00D84B88">
    <w:pPr>
      <w:pStyle w:val="Header"/>
      <w:pBdr>
        <w:bottom w:val="single" w:sz="4" w:space="1" w:color="auto"/>
      </w:pBdr>
    </w:pPr>
  </w:p>
  <w:p w14:paraId="6D7A3062" w14:textId="77777777" w:rsidR="00DC0D43" w:rsidRDefault="00DC0D43" w:rsidP="00D84B88">
    <w:pPr>
      <w:pStyle w:val="Header"/>
      <w:jc w:val="right"/>
    </w:pPr>
  </w:p>
  <w:p w14:paraId="039F1937" w14:textId="77777777" w:rsidR="00DC0D43" w:rsidRDefault="00DC0D43" w:rsidP="00D84B8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alias w:val="Title"/>
      <w:tag w:val=""/>
      <w:id w:val="2088411044"/>
      <w:placeholder>
        <w:docPart w:val="5648812979184347B80D32EA3F3B22E2"/>
      </w:placeholder>
      <w:dataBinding w:prefixMappings="xmlns:ns0='http://purl.org/dc/elements/1.1/' xmlns:ns1='http://schemas.openxmlformats.org/package/2006/metadata/core-properties' " w:xpath="/ns1:coreProperties[1]/ns0:title[1]" w:storeItemID="{6C3C8BC8-F283-45AE-878A-BAB7291924A1}"/>
      <w:text/>
    </w:sdtPr>
    <w:sdtContent>
      <w:p w14:paraId="00C0151D" w14:textId="5FC9D7DE" w:rsidR="00DC0D43" w:rsidRPr="001A2C32" w:rsidRDefault="00626AE9" w:rsidP="00E673E8">
        <w:pPr>
          <w:pStyle w:val="Header"/>
          <w:pBdr>
            <w:bottom w:val="single" w:sz="4" w:space="1" w:color="auto"/>
          </w:pBdr>
          <w:jc w:val="right"/>
          <w:rPr>
            <w:b/>
            <w:bCs/>
          </w:rPr>
        </w:pPr>
        <w:r>
          <w:rPr>
            <w:b/>
            <w:bCs/>
          </w:rPr>
          <w:t>Brooklyn Hill Cycleway</w:t>
        </w:r>
      </w:p>
    </w:sdtContent>
  </w:sdt>
  <w:sdt>
    <w:sdtPr>
      <w:alias w:val="Status"/>
      <w:tag w:val=""/>
      <w:id w:val="-1180881486"/>
      <w:placeholder>
        <w:docPart w:val="7C341DCD9D4D4D3182AFB5EDF3E6C847"/>
      </w:placeholder>
      <w:dataBinding w:prefixMappings="xmlns:ns0='http://purl.org/dc/elements/1.1/' xmlns:ns1='http://schemas.openxmlformats.org/package/2006/metadata/core-properties' " w:xpath="/ns1:coreProperties[1]/ns1:contentStatus[1]" w:storeItemID="{6C3C8BC8-F283-45AE-878A-BAB7291924A1}"/>
      <w:text/>
    </w:sdtPr>
    <w:sdtContent>
      <w:p w14:paraId="63F6A2AB" w14:textId="7A9B8EF9" w:rsidR="00DC0D43" w:rsidRPr="0024466C" w:rsidRDefault="000D3D5A" w:rsidP="00E673E8">
        <w:pPr>
          <w:pStyle w:val="Header"/>
          <w:pBdr>
            <w:bottom w:val="single" w:sz="4" w:space="1" w:color="auto"/>
          </w:pBdr>
          <w:jc w:val="right"/>
        </w:pPr>
        <w:r>
          <w:t>Final v2</w:t>
        </w:r>
      </w:p>
    </w:sdtContent>
  </w:sdt>
  <w:p w14:paraId="07CB6F9D" w14:textId="77777777" w:rsidR="00DC0D43" w:rsidRDefault="00DC0D43" w:rsidP="00E673E8">
    <w:pPr>
      <w:pStyle w:val="Header"/>
      <w:pBdr>
        <w:bottom w:val="single" w:sz="4" w:space="1" w:color="auto"/>
      </w:pBdr>
      <w:jc w:val="right"/>
    </w:pPr>
  </w:p>
  <w:p w14:paraId="228591C9" w14:textId="77777777" w:rsidR="00DC0D43" w:rsidRDefault="00DC0D43" w:rsidP="00E673E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5092" w14:textId="77777777" w:rsidR="00D27813" w:rsidRDefault="00D278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4C31" w14:textId="77777777" w:rsidR="00160733" w:rsidRDefault="00160733" w:rsidP="00645932">
    <w:pPr>
      <w:pStyle w:val="Header"/>
    </w:pPr>
    <w:r>
      <w:rPr>
        <w:rFonts w:hint="eastAsia"/>
      </w:rPr>
      <w:t>&lt;</w:t>
    </w:r>
    <w:r>
      <w:t>Client</w:t>
    </w:r>
    <w:r>
      <w:rPr>
        <w:rFonts w:hint="eastAsia"/>
      </w:rPr>
      <w:t xml:space="preserve"> Name&gt;</w:t>
    </w:r>
  </w:p>
  <w:p w14:paraId="3D54B25E" w14:textId="77777777" w:rsidR="00160733" w:rsidRDefault="00160733" w:rsidP="00645932">
    <w:pPr>
      <w:pStyle w:val="Header"/>
    </w:pPr>
    <w:r>
      <w:rPr>
        <w:rFonts w:hint="eastAsia"/>
      </w:rPr>
      <w:t>&lt;Project Name&gt;</w:t>
    </w:r>
  </w:p>
  <w:p w14:paraId="754B8D52" w14:textId="77777777" w:rsidR="00160733" w:rsidRDefault="00160733" w:rsidP="00645932">
    <w:pPr>
      <w:pStyle w:val="Header"/>
    </w:pPr>
    <w:r>
      <w:t>&lt;Type of Document&gt;</w:t>
    </w:r>
  </w:p>
  <w:p w14:paraId="6E798670" w14:textId="77777777" w:rsidR="00160733" w:rsidRDefault="00160733" w:rsidP="00645932">
    <w:pPr>
      <w:pStyle w:val="Header"/>
    </w:pPr>
  </w:p>
  <w:p w14:paraId="47275612" w14:textId="77777777" w:rsidR="00160733" w:rsidRDefault="00160733" w:rsidP="00645932">
    <w:pPr>
      <w:pStyle w:val="Header"/>
    </w:pPr>
  </w:p>
  <w:p w14:paraId="4B1DD338" w14:textId="77777777" w:rsidR="00160733" w:rsidRDefault="00160733" w:rsidP="00645932">
    <w:pPr>
      <w:pStyle w:val="Header"/>
    </w:pPr>
  </w:p>
  <w:p w14:paraId="523CEDA6" w14:textId="77777777" w:rsidR="001F1E6B" w:rsidRDefault="001F1E6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EF6B" w14:textId="7D2090E9" w:rsidR="003327C3" w:rsidRPr="001A2C32" w:rsidRDefault="00000000" w:rsidP="00E673E8">
    <w:pPr>
      <w:pStyle w:val="Header"/>
      <w:pBdr>
        <w:bottom w:val="single" w:sz="4" w:space="1" w:color="auto"/>
      </w:pBdr>
      <w:jc w:val="right"/>
      <w:rPr>
        <w:b/>
        <w:bCs/>
      </w:rPr>
    </w:pPr>
    <w:sdt>
      <w:sdtPr>
        <w:rPr>
          <w:b/>
          <w:bCs/>
        </w:rPr>
        <w:alias w:val="Title"/>
        <w:tag w:val=""/>
        <w:id w:val="-1500190541"/>
        <w:placeholder>
          <w:docPart w:val="152A9EBD12F140D18ABCE141A2037457"/>
        </w:placeholder>
        <w:dataBinding w:prefixMappings="xmlns:ns0='http://purl.org/dc/elements/1.1/' xmlns:ns1='http://schemas.openxmlformats.org/package/2006/metadata/core-properties' " w:xpath="/ns1:coreProperties[1]/ns0:title[1]" w:storeItemID="{6C3C8BC8-F283-45AE-878A-BAB7291924A1}"/>
        <w:text/>
      </w:sdtPr>
      <w:sdtContent>
        <w:r w:rsidR="00626AE9">
          <w:rPr>
            <w:b/>
            <w:bCs/>
          </w:rPr>
          <w:t>Brooklyn Hill Cycleway</w:t>
        </w:r>
      </w:sdtContent>
    </w:sdt>
  </w:p>
  <w:sdt>
    <w:sdtPr>
      <w:alias w:val="Status"/>
      <w:tag w:val=""/>
      <w:id w:val="-1869832025"/>
      <w:placeholder>
        <w:docPart w:val="7C341DCD9D4D4D3182AFB5EDF3E6C847"/>
      </w:placeholder>
      <w:dataBinding w:prefixMappings="xmlns:ns0='http://purl.org/dc/elements/1.1/' xmlns:ns1='http://schemas.openxmlformats.org/package/2006/metadata/core-properties' " w:xpath="/ns1:coreProperties[1]/ns1:contentStatus[1]" w:storeItemID="{6C3C8BC8-F283-45AE-878A-BAB7291924A1}"/>
      <w:text/>
    </w:sdtPr>
    <w:sdtContent>
      <w:p w14:paraId="12D6D46F" w14:textId="03A74350" w:rsidR="003327C3" w:rsidRPr="0024466C" w:rsidRDefault="000D3D5A" w:rsidP="00E673E8">
        <w:pPr>
          <w:pStyle w:val="Header"/>
          <w:pBdr>
            <w:bottom w:val="single" w:sz="4" w:space="1" w:color="auto"/>
          </w:pBdr>
          <w:jc w:val="right"/>
        </w:pPr>
        <w:r>
          <w:t>Final v2</w:t>
        </w:r>
      </w:p>
    </w:sdtContent>
  </w:sdt>
  <w:p w14:paraId="56A063D7" w14:textId="77777777" w:rsidR="003327C3" w:rsidRDefault="003327C3" w:rsidP="00E673E8">
    <w:pPr>
      <w:pStyle w:val="Header"/>
      <w:pBdr>
        <w:bottom w:val="single" w:sz="4" w:space="1" w:color="auto"/>
      </w:pBdr>
      <w:jc w:val="right"/>
    </w:pPr>
  </w:p>
  <w:p w14:paraId="62230DD0" w14:textId="77777777" w:rsidR="003327C3" w:rsidRDefault="003327C3" w:rsidP="00E673E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alias w:val="Title"/>
      <w:tag w:val=""/>
      <w:id w:val="270679712"/>
      <w:placeholder>
        <w:docPart w:val="3DF3C86FB1B14BBA8DC9E1E86306F776"/>
      </w:placeholder>
      <w:dataBinding w:prefixMappings="xmlns:ns0='http://purl.org/dc/elements/1.1/' xmlns:ns1='http://schemas.openxmlformats.org/package/2006/metadata/core-properties' " w:xpath="/ns1:coreProperties[1]/ns0:title[1]" w:storeItemID="{6C3C8BC8-F283-45AE-878A-BAB7291924A1}"/>
      <w:text/>
    </w:sdtPr>
    <w:sdtContent>
      <w:p w14:paraId="2375D9C1" w14:textId="6ADFF6E4" w:rsidR="00D10315" w:rsidRPr="001A2C32" w:rsidRDefault="00626AE9" w:rsidP="00D10315">
        <w:pPr>
          <w:pStyle w:val="Header"/>
          <w:pBdr>
            <w:bottom w:val="single" w:sz="4" w:space="1" w:color="auto"/>
          </w:pBdr>
          <w:jc w:val="right"/>
          <w:rPr>
            <w:b/>
            <w:bCs/>
          </w:rPr>
        </w:pPr>
        <w:r>
          <w:rPr>
            <w:b/>
            <w:bCs/>
          </w:rPr>
          <w:t>Brooklyn Hill Cycleway</w:t>
        </w:r>
      </w:p>
    </w:sdtContent>
  </w:sdt>
  <w:sdt>
    <w:sdtPr>
      <w:alias w:val="Status"/>
      <w:tag w:val=""/>
      <w:id w:val="-562864242"/>
      <w:placeholder>
        <w:docPart w:val="74E21D593D25486A85898A4FA052A381"/>
      </w:placeholder>
      <w:dataBinding w:prefixMappings="xmlns:ns0='http://purl.org/dc/elements/1.1/' xmlns:ns1='http://schemas.openxmlformats.org/package/2006/metadata/core-properties' " w:xpath="/ns1:coreProperties[1]/ns1:contentStatus[1]" w:storeItemID="{6C3C8BC8-F283-45AE-878A-BAB7291924A1}"/>
      <w:text/>
    </w:sdtPr>
    <w:sdtContent>
      <w:p w14:paraId="7B2F7BA1" w14:textId="75D0219F" w:rsidR="00D10315" w:rsidRPr="0024466C" w:rsidRDefault="000D3D5A" w:rsidP="00D10315">
        <w:pPr>
          <w:pStyle w:val="Header"/>
          <w:pBdr>
            <w:bottom w:val="single" w:sz="4" w:space="1" w:color="auto"/>
          </w:pBdr>
          <w:jc w:val="right"/>
        </w:pPr>
        <w:r>
          <w:t>Final v2</w:t>
        </w:r>
      </w:p>
    </w:sdtContent>
  </w:sdt>
  <w:p w14:paraId="67A6CA5E" w14:textId="77777777" w:rsidR="00D10315" w:rsidRDefault="00D10315" w:rsidP="00D10315">
    <w:pPr>
      <w:pStyle w:val="Header"/>
      <w:pBdr>
        <w:bottom w:val="single" w:sz="4" w:space="1" w:color="auto"/>
      </w:pBdr>
      <w:jc w:val="right"/>
    </w:pPr>
  </w:p>
  <w:p w14:paraId="04AE7429" w14:textId="77777777" w:rsidR="00D10315" w:rsidRPr="00D10315" w:rsidRDefault="00D10315" w:rsidP="00D10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35C6BE"/>
    <w:multiLevelType w:val="hybridMultilevel"/>
    <w:tmpl w:val="FFFFFFFF"/>
    <w:lvl w:ilvl="0" w:tplc="FFFFFFFF">
      <w:start w:val="1"/>
      <w:numFmt w:val="bullet"/>
      <w:lvlText w:val="•"/>
      <w:lvlJc w:val="left"/>
    </w:lvl>
    <w:lvl w:ilvl="1" w:tplc="BF75A48D">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CC11A7"/>
    <w:multiLevelType w:val="hybridMultilevel"/>
    <w:tmpl w:val="4830EA5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17C66F0"/>
    <w:multiLevelType w:val="multilevel"/>
    <w:tmpl w:val="6B6225C6"/>
    <w:numStyleLink w:val="TableBulletsMRC"/>
  </w:abstractNum>
  <w:abstractNum w:abstractNumId="3" w15:restartNumberingAfterBreak="0">
    <w:nsid w:val="15B91713"/>
    <w:multiLevelType w:val="multilevel"/>
    <w:tmpl w:val="FCDC1FF2"/>
    <w:styleLink w:val="Appendixnumbering"/>
    <w:lvl w:ilvl="0">
      <w:start w:val="1"/>
      <w:numFmt w:val="upperLetter"/>
      <w:pStyle w:val="Appendix1"/>
      <w:lvlText w:val="Appendix %1"/>
      <w:lvlJc w:val="left"/>
      <w:pPr>
        <w:tabs>
          <w:tab w:val="num" w:pos="2268"/>
        </w:tabs>
        <w:ind w:left="284" w:hanging="284"/>
      </w:pPr>
      <w:rPr>
        <w:rFonts w:hint="default"/>
      </w:rPr>
    </w:lvl>
    <w:lvl w:ilvl="1">
      <w:start w:val="1"/>
      <w:numFmt w:val="decimal"/>
      <w:pStyle w:val="Appendix2"/>
      <w:lvlText w:val="%1%2"/>
      <w:lvlJc w:val="left"/>
      <w:pPr>
        <w:tabs>
          <w:tab w:val="num" w:pos="851"/>
        </w:tabs>
        <w:ind w:left="284" w:hanging="284"/>
      </w:pPr>
      <w:rPr>
        <w:rFonts w:hint="default"/>
      </w:rPr>
    </w:lvl>
    <w:lvl w:ilvl="2">
      <w:start w:val="1"/>
      <w:numFmt w:val="decimal"/>
      <w:pStyle w:val="Appendix3"/>
      <w:lvlText w:val="%1%2.%3"/>
      <w:lvlJc w:val="left"/>
      <w:pPr>
        <w:tabs>
          <w:tab w:val="num" w:pos="1077"/>
        </w:tabs>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CB4B3D"/>
    <w:multiLevelType w:val="multilevel"/>
    <w:tmpl w:val="6B6225C6"/>
    <w:numStyleLink w:val="TableBulletsMRC"/>
  </w:abstractNum>
  <w:abstractNum w:abstractNumId="5" w15:restartNumberingAfterBreak="0">
    <w:nsid w:val="18F77C28"/>
    <w:multiLevelType w:val="hybridMultilevel"/>
    <w:tmpl w:val="B552A2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9E7E4B"/>
    <w:multiLevelType w:val="multilevel"/>
    <w:tmpl w:val="15DE2D24"/>
    <w:styleLink w:val="Bulletpoints"/>
    <w:lvl w:ilvl="0">
      <w:start w:val="1"/>
      <w:numFmt w:val="bullet"/>
      <w:pStyle w:val="ListParagraph"/>
      <w:lvlText w:val=""/>
      <w:lvlJc w:val="left"/>
      <w:pPr>
        <w:ind w:left="709" w:hanging="425"/>
      </w:pPr>
      <w:rPr>
        <w:rFonts w:ascii="Symbol" w:hAnsi="Symbol" w:hint="default"/>
      </w:rPr>
    </w:lvl>
    <w:lvl w:ilvl="1">
      <w:start w:val="1"/>
      <w:numFmt w:val="bullet"/>
      <w:lvlText w:val="o"/>
      <w:lvlJc w:val="left"/>
      <w:pPr>
        <w:ind w:left="1134" w:hanging="425"/>
      </w:pPr>
      <w:rPr>
        <w:rFonts w:ascii="Courier New" w:hAnsi="Courier New" w:hint="default"/>
      </w:rPr>
    </w:lvl>
    <w:lvl w:ilvl="2">
      <w:start w:val="1"/>
      <w:numFmt w:val="bullet"/>
      <w:lvlText w:val="­"/>
      <w:lvlJc w:val="left"/>
      <w:pPr>
        <w:ind w:left="1559" w:hanging="425"/>
      </w:pPr>
      <w:rPr>
        <w:rFonts w:ascii="Courier New" w:hAnsi="Courier New" w:hint="default"/>
      </w:rPr>
    </w:lvl>
    <w:lvl w:ilvl="3">
      <w:start w:val="1"/>
      <w:numFmt w:val="bullet"/>
      <w:lvlText w:val="□"/>
      <w:lvlJc w:val="left"/>
      <w:pPr>
        <w:ind w:left="1985" w:hanging="426"/>
      </w:pPr>
      <w:rPr>
        <w:rFonts w:ascii="Calibri" w:hAnsi="Calibri"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FC149D"/>
    <w:multiLevelType w:val="hybridMultilevel"/>
    <w:tmpl w:val="01CEAED6"/>
    <w:lvl w:ilvl="0" w:tplc="07CA4DE8">
      <w:numFmt w:val="bullet"/>
      <w:pStyle w:val="List"/>
      <w:lvlText w:val=""/>
      <w:lvlJc w:val="left"/>
      <w:pPr>
        <w:ind w:left="720" w:hanging="360"/>
      </w:pPr>
      <w:rPr>
        <w:rFonts w:ascii="Symbol" w:eastAsia="MS PGothic"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E21201F"/>
    <w:multiLevelType w:val="hybridMultilevel"/>
    <w:tmpl w:val="F77AAF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2486C12"/>
    <w:multiLevelType w:val="multilevel"/>
    <w:tmpl w:val="396EB3C6"/>
    <w:lvl w:ilvl="0">
      <w:start w:val="1"/>
      <w:numFmt w:val="decimal"/>
      <w:pStyle w:val="Heading1"/>
      <w:lvlText w:val="%1"/>
      <w:lvlJc w:val="left"/>
      <w:pPr>
        <w:tabs>
          <w:tab w:val="num" w:pos="851"/>
        </w:tabs>
        <w:ind w:left="851" w:hanging="851"/>
      </w:pPr>
      <w:rPr>
        <w:rFonts w:ascii="Segoe UI" w:hAnsi="Segoe UI" w:hint="default"/>
        <w:b w:val="0"/>
        <w:i w:val="0"/>
        <w:sz w:val="40"/>
      </w:rPr>
    </w:lvl>
    <w:lvl w:ilvl="1">
      <w:start w:val="1"/>
      <w:numFmt w:val="decimal"/>
      <w:pStyle w:val="Heading2"/>
      <w:lvlText w:val="%1.%2"/>
      <w:lvlJc w:val="left"/>
      <w:pPr>
        <w:tabs>
          <w:tab w:val="num" w:pos="851"/>
        </w:tabs>
        <w:ind w:left="851" w:hanging="851"/>
      </w:pPr>
      <w:rPr>
        <w:rFonts w:ascii="Segoe UI" w:hAnsi="Segoe UI" w:hint="default"/>
        <w:b w:val="0"/>
        <w:i w:val="0"/>
        <w:sz w:val="32"/>
      </w:rPr>
    </w:lvl>
    <w:lvl w:ilvl="2">
      <w:start w:val="1"/>
      <w:numFmt w:val="decimal"/>
      <w:pStyle w:val="Heading3"/>
      <w:lvlText w:val="%1.%2.%3"/>
      <w:lvlJc w:val="left"/>
      <w:pPr>
        <w:tabs>
          <w:tab w:val="num" w:pos="851"/>
        </w:tabs>
        <w:ind w:left="851" w:hanging="851"/>
      </w:pPr>
      <w:rPr>
        <w:rFonts w:ascii="Segoe UI" w:hAnsi="Segoe UI" w:hint="default"/>
        <w:b w:val="0"/>
        <w:i w:val="0"/>
        <w:color w:val="00B0F0"/>
        <w:sz w:val="28"/>
      </w:rPr>
    </w:lvl>
    <w:lvl w:ilvl="3">
      <w:start w:val="1"/>
      <w:numFmt w:val="decimal"/>
      <w:lvlText w:val="%1.%2.%3.%4"/>
      <w:lvlJc w:val="left"/>
      <w:pPr>
        <w:tabs>
          <w:tab w:val="num" w:pos="851"/>
        </w:tabs>
        <w:ind w:left="851" w:hanging="851"/>
      </w:pPr>
      <w:rPr>
        <w:rFonts w:ascii="Segoe UI" w:hAnsi="Segoe UI" w:hint="default"/>
        <w:b w:val="0"/>
        <w:i w:val="0"/>
        <w:sz w:val="24"/>
      </w:rPr>
    </w:lvl>
    <w:lvl w:ilvl="4">
      <w:start w:val="1"/>
      <w:numFmt w:val="decimal"/>
      <w:lvlRestart w:val="0"/>
      <w:lvlText w:val="1.%5"/>
      <w:lvlJc w:val="left"/>
      <w:pPr>
        <w:tabs>
          <w:tab w:val="num" w:pos="851"/>
        </w:tabs>
        <w:ind w:left="0" w:firstLine="0"/>
      </w:pPr>
      <w:rPr>
        <w:rFonts w:hint="eastAsia"/>
      </w:rPr>
    </w:lvl>
    <w:lvl w:ilvl="5">
      <w:start w:val="1"/>
      <w:numFmt w:val="decimal"/>
      <w:pStyle w:val="IndentedNumbering"/>
      <w:lvlText w:val="1.%6"/>
      <w:lvlJc w:val="left"/>
      <w:pPr>
        <w:tabs>
          <w:tab w:val="num" w:pos="1701"/>
        </w:tabs>
        <w:ind w:left="851" w:firstLine="0"/>
      </w:pPr>
      <w:rPr>
        <w:rFonts w:hint="eastAsia"/>
      </w:rPr>
    </w:lvl>
    <w:lvl w:ilvl="6">
      <w:start w:val="1"/>
      <w:numFmt w:val="decimal"/>
      <w:lvlText w:val="%1.%2.%3.%4.%5.%6.%7."/>
      <w:lvlJc w:val="left"/>
      <w:pPr>
        <w:ind w:left="567" w:hanging="567"/>
      </w:pPr>
      <w:rPr>
        <w:rFonts w:hint="eastAsia"/>
      </w:rPr>
    </w:lvl>
    <w:lvl w:ilvl="7">
      <w:start w:val="1"/>
      <w:numFmt w:val="decimal"/>
      <w:lvlText w:val="%1.%2.%3.%4.%5.%6.%7.%8."/>
      <w:lvlJc w:val="left"/>
      <w:pPr>
        <w:ind w:left="567" w:hanging="567"/>
      </w:pPr>
      <w:rPr>
        <w:rFonts w:hint="eastAsia"/>
      </w:rPr>
    </w:lvl>
    <w:lvl w:ilvl="8">
      <w:start w:val="1"/>
      <w:numFmt w:val="decimal"/>
      <w:pStyle w:val="BodyText"/>
      <w:lvlText w:val="%1.%2.%3.%4.%5.%6.%7.%8.%9."/>
      <w:lvlJc w:val="left"/>
      <w:pPr>
        <w:ind w:left="567" w:hanging="567"/>
      </w:pPr>
      <w:rPr>
        <w:rFonts w:hint="eastAsia"/>
      </w:rPr>
    </w:lvl>
  </w:abstractNum>
  <w:abstractNum w:abstractNumId="10" w15:restartNumberingAfterBreak="0">
    <w:nsid w:val="236500C7"/>
    <w:multiLevelType w:val="hybridMultilevel"/>
    <w:tmpl w:val="E0F809C6"/>
    <w:lvl w:ilvl="0" w:tplc="481227DE">
      <w:numFmt w:val="bullet"/>
      <w:lvlText w:val=""/>
      <w:lvlJc w:val="left"/>
      <w:pPr>
        <w:ind w:left="720" w:hanging="360"/>
      </w:pPr>
      <w:rPr>
        <w:rFonts w:ascii="Symbol" w:eastAsia="MS PGothic"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3E40966"/>
    <w:multiLevelType w:val="hybridMultilevel"/>
    <w:tmpl w:val="1DBAE38E"/>
    <w:lvl w:ilvl="0" w:tplc="3CFAA1FE">
      <w:numFmt w:val="bullet"/>
      <w:lvlText w:val=""/>
      <w:lvlJc w:val="left"/>
      <w:pPr>
        <w:ind w:left="720" w:hanging="360"/>
      </w:pPr>
      <w:rPr>
        <w:rFonts w:ascii="Symbol" w:eastAsia="MS PGothic" w:hAnsi="Symbol"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4FF7D6B"/>
    <w:multiLevelType w:val="hybridMultilevel"/>
    <w:tmpl w:val="883A857E"/>
    <w:lvl w:ilvl="0" w:tplc="2BB045A6">
      <w:start w:val="1"/>
      <w:numFmt w:val="bullet"/>
      <w:pStyle w:val="List3"/>
      <w:lvlText w:val="­"/>
      <w:lvlJc w:val="left"/>
      <w:pPr>
        <w:ind w:left="1286" w:hanging="360"/>
      </w:pPr>
      <w:rPr>
        <w:rFonts w:ascii="Courier New" w:hAnsi="Courier New" w:hint="default"/>
      </w:rPr>
    </w:lvl>
    <w:lvl w:ilvl="1" w:tplc="14090003" w:tentative="1">
      <w:start w:val="1"/>
      <w:numFmt w:val="bullet"/>
      <w:lvlText w:val="o"/>
      <w:lvlJc w:val="left"/>
      <w:pPr>
        <w:ind w:left="2006" w:hanging="360"/>
      </w:pPr>
      <w:rPr>
        <w:rFonts w:ascii="Courier New" w:hAnsi="Courier New" w:cs="Courier New" w:hint="default"/>
      </w:rPr>
    </w:lvl>
    <w:lvl w:ilvl="2" w:tplc="14090005" w:tentative="1">
      <w:start w:val="1"/>
      <w:numFmt w:val="bullet"/>
      <w:lvlText w:val=""/>
      <w:lvlJc w:val="left"/>
      <w:pPr>
        <w:ind w:left="2726" w:hanging="360"/>
      </w:pPr>
      <w:rPr>
        <w:rFonts w:ascii="Wingdings" w:hAnsi="Wingdings" w:hint="default"/>
      </w:rPr>
    </w:lvl>
    <w:lvl w:ilvl="3" w:tplc="14090001" w:tentative="1">
      <w:start w:val="1"/>
      <w:numFmt w:val="bullet"/>
      <w:lvlText w:val=""/>
      <w:lvlJc w:val="left"/>
      <w:pPr>
        <w:ind w:left="3446" w:hanging="360"/>
      </w:pPr>
      <w:rPr>
        <w:rFonts w:ascii="Symbol" w:hAnsi="Symbol" w:hint="default"/>
      </w:rPr>
    </w:lvl>
    <w:lvl w:ilvl="4" w:tplc="14090003" w:tentative="1">
      <w:start w:val="1"/>
      <w:numFmt w:val="bullet"/>
      <w:lvlText w:val="o"/>
      <w:lvlJc w:val="left"/>
      <w:pPr>
        <w:ind w:left="4166" w:hanging="360"/>
      </w:pPr>
      <w:rPr>
        <w:rFonts w:ascii="Courier New" w:hAnsi="Courier New" w:cs="Courier New" w:hint="default"/>
      </w:rPr>
    </w:lvl>
    <w:lvl w:ilvl="5" w:tplc="14090005" w:tentative="1">
      <w:start w:val="1"/>
      <w:numFmt w:val="bullet"/>
      <w:lvlText w:val=""/>
      <w:lvlJc w:val="left"/>
      <w:pPr>
        <w:ind w:left="4886" w:hanging="360"/>
      </w:pPr>
      <w:rPr>
        <w:rFonts w:ascii="Wingdings" w:hAnsi="Wingdings" w:hint="default"/>
      </w:rPr>
    </w:lvl>
    <w:lvl w:ilvl="6" w:tplc="14090001" w:tentative="1">
      <w:start w:val="1"/>
      <w:numFmt w:val="bullet"/>
      <w:lvlText w:val=""/>
      <w:lvlJc w:val="left"/>
      <w:pPr>
        <w:ind w:left="5606" w:hanging="360"/>
      </w:pPr>
      <w:rPr>
        <w:rFonts w:ascii="Symbol" w:hAnsi="Symbol" w:hint="default"/>
      </w:rPr>
    </w:lvl>
    <w:lvl w:ilvl="7" w:tplc="14090003" w:tentative="1">
      <w:start w:val="1"/>
      <w:numFmt w:val="bullet"/>
      <w:lvlText w:val="o"/>
      <w:lvlJc w:val="left"/>
      <w:pPr>
        <w:ind w:left="6326" w:hanging="360"/>
      </w:pPr>
      <w:rPr>
        <w:rFonts w:ascii="Courier New" w:hAnsi="Courier New" w:cs="Courier New" w:hint="default"/>
      </w:rPr>
    </w:lvl>
    <w:lvl w:ilvl="8" w:tplc="14090005" w:tentative="1">
      <w:start w:val="1"/>
      <w:numFmt w:val="bullet"/>
      <w:lvlText w:val=""/>
      <w:lvlJc w:val="left"/>
      <w:pPr>
        <w:ind w:left="7046" w:hanging="360"/>
      </w:pPr>
      <w:rPr>
        <w:rFonts w:ascii="Wingdings" w:hAnsi="Wingdings" w:hint="default"/>
      </w:rPr>
    </w:lvl>
  </w:abstractNum>
  <w:abstractNum w:abstractNumId="13" w15:restartNumberingAfterBreak="0">
    <w:nsid w:val="2C7259B7"/>
    <w:multiLevelType w:val="multilevel"/>
    <w:tmpl w:val="15DE2D24"/>
    <w:numStyleLink w:val="Bulletpoints"/>
  </w:abstractNum>
  <w:abstractNum w:abstractNumId="14" w15:restartNumberingAfterBreak="0">
    <w:nsid w:val="3A6D2870"/>
    <w:multiLevelType w:val="multilevel"/>
    <w:tmpl w:val="6B6225C6"/>
    <w:numStyleLink w:val="TableBulletsMRC"/>
  </w:abstractNum>
  <w:abstractNum w:abstractNumId="15" w15:restartNumberingAfterBreak="0">
    <w:nsid w:val="3C9B3D1E"/>
    <w:multiLevelType w:val="hybridMultilevel"/>
    <w:tmpl w:val="BDF4DD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CC91BB1"/>
    <w:multiLevelType w:val="multilevel"/>
    <w:tmpl w:val="6B6225C6"/>
    <w:numStyleLink w:val="TableBulletsMRC"/>
  </w:abstractNum>
  <w:abstractNum w:abstractNumId="17" w15:restartNumberingAfterBreak="0">
    <w:nsid w:val="42737EA7"/>
    <w:multiLevelType w:val="hybridMultilevel"/>
    <w:tmpl w:val="62B40E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454E0F7E"/>
    <w:multiLevelType w:val="multilevel"/>
    <w:tmpl w:val="6B6225C6"/>
    <w:numStyleLink w:val="TableBulletsMRC"/>
  </w:abstractNum>
  <w:abstractNum w:abstractNumId="19" w15:restartNumberingAfterBreak="0">
    <w:nsid w:val="45FA4C08"/>
    <w:multiLevelType w:val="hybridMultilevel"/>
    <w:tmpl w:val="2F8C78A6"/>
    <w:lvl w:ilvl="0" w:tplc="E51C14EE">
      <w:numFmt w:val="bullet"/>
      <w:lvlText w:val=""/>
      <w:lvlJc w:val="left"/>
      <w:pPr>
        <w:ind w:left="720" w:hanging="360"/>
      </w:pPr>
      <w:rPr>
        <w:rFonts w:ascii="Symbol" w:eastAsia="MS PGothic" w:hAnsi="Symbol"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66C5755"/>
    <w:multiLevelType w:val="hybridMultilevel"/>
    <w:tmpl w:val="5E345C4C"/>
    <w:lvl w:ilvl="0" w:tplc="4CAA8D1A">
      <w:start w:val="1"/>
      <w:numFmt w:val="bullet"/>
      <w:pStyle w:val="List4"/>
      <w:lvlText w:val=""/>
      <w:lvlJc w:val="left"/>
      <w:pPr>
        <w:ind w:left="1569" w:hanging="360"/>
      </w:pPr>
      <w:rPr>
        <w:rFonts w:ascii="Wingdings" w:hAnsi="Wingdings" w:hint="default"/>
      </w:rPr>
    </w:lvl>
    <w:lvl w:ilvl="1" w:tplc="14090003" w:tentative="1">
      <w:start w:val="1"/>
      <w:numFmt w:val="bullet"/>
      <w:lvlText w:val="o"/>
      <w:lvlJc w:val="left"/>
      <w:pPr>
        <w:ind w:left="2289" w:hanging="360"/>
      </w:pPr>
      <w:rPr>
        <w:rFonts w:ascii="Courier New" w:hAnsi="Courier New" w:cs="Courier New" w:hint="default"/>
      </w:rPr>
    </w:lvl>
    <w:lvl w:ilvl="2" w:tplc="14090005" w:tentative="1">
      <w:start w:val="1"/>
      <w:numFmt w:val="bullet"/>
      <w:lvlText w:val=""/>
      <w:lvlJc w:val="left"/>
      <w:pPr>
        <w:ind w:left="3009" w:hanging="360"/>
      </w:pPr>
      <w:rPr>
        <w:rFonts w:ascii="Wingdings" w:hAnsi="Wingdings" w:hint="default"/>
      </w:rPr>
    </w:lvl>
    <w:lvl w:ilvl="3" w:tplc="14090001" w:tentative="1">
      <w:start w:val="1"/>
      <w:numFmt w:val="bullet"/>
      <w:lvlText w:val=""/>
      <w:lvlJc w:val="left"/>
      <w:pPr>
        <w:ind w:left="3729" w:hanging="360"/>
      </w:pPr>
      <w:rPr>
        <w:rFonts w:ascii="Symbol" w:hAnsi="Symbol" w:hint="default"/>
      </w:rPr>
    </w:lvl>
    <w:lvl w:ilvl="4" w:tplc="14090003" w:tentative="1">
      <w:start w:val="1"/>
      <w:numFmt w:val="bullet"/>
      <w:lvlText w:val="o"/>
      <w:lvlJc w:val="left"/>
      <w:pPr>
        <w:ind w:left="4449" w:hanging="360"/>
      </w:pPr>
      <w:rPr>
        <w:rFonts w:ascii="Courier New" w:hAnsi="Courier New" w:cs="Courier New" w:hint="default"/>
      </w:rPr>
    </w:lvl>
    <w:lvl w:ilvl="5" w:tplc="14090005" w:tentative="1">
      <w:start w:val="1"/>
      <w:numFmt w:val="bullet"/>
      <w:lvlText w:val=""/>
      <w:lvlJc w:val="left"/>
      <w:pPr>
        <w:ind w:left="5169" w:hanging="360"/>
      </w:pPr>
      <w:rPr>
        <w:rFonts w:ascii="Wingdings" w:hAnsi="Wingdings" w:hint="default"/>
      </w:rPr>
    </w:lvl>
    <w:lvl w:ilvl="6" w:tplc="14090001" w:tentative="1">
      <w:start w:val="1"/>
      <w:numFmt w:val="bullet"/>
      <w:lvlText w:val=""/>
      <w:lvlJc w:val="left"/>
      <w:pPr>
        <w:ind w:left="5889" w:hanging="360"/>
      </w:pPr>
      <w:rPr>
        <w:rFonts w:ascii="Symbol" w:hAnsi="Symbol" w:hint="default"/>
      </w:rPr>
    </w:lvl>
    <w:lvl w:ilvl="7" w:tplc="14090003" w:tentative="1">
      <w:start w:val="1"/>
      <w:numFmt w:val="bullet"/>
      <w:lvlText w:val="o"/>
      <w:lvlJc w:val="left"/>
      <w:pPr>
        <w:ind w:left="6609" w:hanging="360"/>
      </w:pPr>
      <w:rPr>
        <w:rFonts w:ascii="Courier New" w:hAnsi="Courier New" w:cs="Courier New" w:hint="default"/>
      </w:rPr>
    </w:lvl>
    <w:lvl w:ilvl="8" w:tplc="14090005" w:tentative="1">
      <w:start w:val="1"/>
      <w:numFmt w:val="bullet"/>
      <w:lvlText w:val=""/>
      <w:lvlJc w:val="left"/>
      <w:pPr>
        <w:ind w:left="7329" w:hanging="360"/>
      </w:pPr>
      <w:rPr>
        <w:rFonts w:ascii="Wingdings" w:hAnsi="Wingdings" w:hint="default"/>
      </w:rPr>
    </w:lvl>
  </w:abstractNum>
  <w:abstractNum w:abstractNumId="21" w15:restartNumberingAfterBreak="0">
    <w:nsid w:val="4B485198"/>
    <w:multiLevelType w:val="hybridMultilevel"/>
    <w:tmpl w:val="16B0A3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C6219E3"/>
    <w:multiLevelType w:val="hybridMultilevel"/>
    <w:tmpl w:val="97ECDA7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4F0C479B"/>
    <w:multiLevelType w:val="hybridMultilevel"/>
    <w:tmpl w:val="7CBC9484"/>
    <w:lvl w:ilvl="0" w:tplc="389AE346">
      <w:start w:val="1"/>
      <w:numFmt w:val="upperLetter"/>
      <w:pStyle w:val="Index9"/>
      <w:lvlText w:val="Appendix %1:"/>
      <w:lvlJc w:val="left"/>
      <w:pPr>
        <w:ind w:left="2320" w:hanging="360"/>
      </w:pPr>
      <w:rPr>
        <w:rFonts w:hint="default"/>
      </w:rPr>
    </w:lvl>
    <w:lvl w:ilvl="1" w:tplc="14090019" w:tentative="1">
      <w:start w:val="1"/>
      <w:numFmt w:val="lowerLetter"/>
      <w:lvlText w:val="%2."/>
      <w:lvlJc w:val="left"/>
      <w:pPr>
        <w:ind w:left="3040" w:hanging="360"/>
      </w:pPr>
    </w:lvl>
    <w:lvl w:ilvl="2" w:tplc="1409001B" w:tentative="1">
      <w:start w:val="1"/>
      <w:numFmt w:val="lowerRoman"/>
      <w:lvlText w:val="%3."/>
      <w:lvlJc w:val="right"/>
      <w:pPr>
        <w:ind w:left="3760" w:hanging="180"/>
      </w:pPr>
    </w:lvl>
    <w:lvl w:ilvl="3" w:tplc="1409000F" w:tentative="1">
      <w:start w:val="1"/>
      <w:numFmt w:val="decimal"/>
      <w:lvlText w:val="%4."/>
      <w:lvlJc w:val="left"/>
      <w:pPr>
        <w:ind w:left="4480" w:hanging="360"/>
      </w:pPr>
    </w:lvl>
    <w:lvl w:ilvl="4" w:tplc="14090019" w:tentative="1">
      <w:start w:val="1"/>
      <w:numFmt w:val="lowerLetter"/>
      <w:lvlText w:val="%5."/>
      <w:lvlJc w:val="left"/>
      <w:pPr>
        <w:ind w:left="5200" w:hanging="360"/>
      </w:pPr>
    </w:lvl>
    <w:lvl w:ilvl="5" w:tplc="1409001B" w:tentative="1">
      <w:start w:val="1"/>
      <w:numFmt w:val="lowerRoman"/>
      <w:lvlText w:val="%6."/>
      <w:lvlJc w:val="right"/>
      <w:pPr>
        <w:ind w:left="5920" w:hanging="180"/>
      </w:pPr>
    </w:lvl>
    <w:lvl w:ilvl="6" w:tplc="1409000F" w:tentative="1">
      <w:start w:val="1"/>
      <w:numFmt w:val="decimal"/>
      <w:lvlText w:val="%7."/>
      <w:lvlJc w:val="left"/>
      <w:pPr>
        <w:ind w:left="6640" w:hanging="360"/>
      </w:pPr>
    </w:lvl>
    <w:lvl w:ilvl="7" w:tplc="14090019" w:tentative="1">
      <w:start w:val="1"/>
      <w:numFmt w:val="lowerLetter"/>
      <w:lvlText w:val="%8."/>
      <w:lvlJc w:val="left"/>
      <w:pPr>
        <w:ind w:left="7360" w:hanging="360"/>
      </w:pPr>
    </w:lvl>
    <w:lvl w:ilvl="8" w:tplc="1409001B" w:tentative="1">
      <w:start w:val="1"/>
      <w:numFmt w:val="lowerRoman"/>
      <w:lvlText w:val="%9."/>
      <w:lvlJc w:val="right"/>
      <w:pPr>
        <w:ind w:left="8080" w:hanging="180"/>
      </w:pPr>
    </w:lvl>
  </w:abstractNum>
  <w:abstractNum w:abstractNumId="24" w15:restartNumberingAfterBreak="0">
    <w:nsid w:val="4F7633CE"/>
    <w:multiLevelType w:val="multilevel"/>
    <w:tmpl w:val="15DE2D24"/>
    <w:numStyleLink w:val="Bulletpoints"/>
  </w:abstractNum>
  <w:abstractNum w:abstractNumId="25" w15:restartNumberingAfterBreak="0">
    <w:nsid w:val="4F9A1491"/>
    <w:multiLevelType w:val="hybridMultilevel"/>
    <w:tmpl w:val="5E16C830"/>
    <w:lvl w:ilvl="0" w:tplc="32E0378E">
      <w:start w:val="1"/>
      <w:numFmt w:val="bullet"/>
      <w:pStyle w:val="List2"/>
      <w:lvlText w:val="o"/>
      <w:lvlJc w:val="left"/>
      <w:pPr>
        <w:ind w:left="1003" w:hanging="360"/>
      </w:pPr>
      <w:rPr>
        <w:rFonts w:ascii="Courier New" w:hAnsi="Courier New"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26" w15:restartNumberingAfterBreak="0">
    <w:nsid w:val="50A21577"/>
    <w:multiLevelType w:val="hybridMultilevel"/>
    <w:tmpl w:val="766A27B8"/>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27" w15:restartNumberingAfterBreak="0">
    <w:nsid w:val="50FE5A64"/>
    <w:multiLevelType w:val="multilevel"/>
    <w:tmpl w:val="B6B60D7E"/>
    <w:styleLink w:val="Numberedlist"/>
    <w:lvl w:ilvl="0">
      <w:start w:val="1"/>
      <w:numFmt w:val="decimal"/>
      <w:pStyle w:val="NumbersMRC"/>
      <w:lvlText w:val="%1."/>
      <w:lvlJc w:val="left"/>
      <w:pPr>
        <w:tabs>
          <w:tab w:val="num" w:pos="1134"/>
        </w:tabs>
        <w:ind w:left="709" w:hanging="425"/>
      </w:pPr>
      <w:rPr>
        <w:rFonts w:hint="default"/>
      </w:rPr>
    </w:lvl>
    <w:lvl w:ilvl="1">
      <w:start w:val="1"/>
      <w:numFmt w:val="lowerLetter"/>
      <w:lvlText w:val="%2)"/>
      <w:lvlJc w:val="left"/>
      <w:pPr>
        <w:tabs>
          <w:tab w:val="num" w:pos="1701"/>
        </w:tabs>
        <w:ind w:left="1134" w:hanging="425"/>
      </w:pPr>
      <w:rPr>
        <w:rFonts w:hint="default"/>
      </w:rPr>
    </w:lvl>
    <w:lvl w:ilvl="2">
      <w:start w:val="1"/>
      <w:numFmt w:val="lowerRoman"/>
      <w:lvlText w:val="%3)"/>
      <w:lvlJc w:val="left"/>
      <w:pPr>
        <w:tabs>
          <w:tab w:val="num" w:pos="1985"/>
        </w:tabs>
        <w:ind w:left="1559" w:hanging="425"/>
      </w:pPr>
      <w:rPr>
        <w:rFonts w:hint="default"/>
      </w:rPr>
    </w:lvl>
    <w:lvl w:ilvl="3">
      <w:start w:val="1"/>
      <w:numFmt w:val="bullet"/>
      <w:lvlText w:val="□"/>
      <w:lvlJc w:val="left"/>
      <w:pPr>
        <w:ind w:left="1985" w:hanging="426"/>
      </w:pPr>
      <w:rPr>
        <w:rFonts w:ascii="Calibri" w:hAnsi="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189352D"/>
    <w:multiLevelType w:val="hybridMultilevel"/>
    <w:tmpl w:val="5796A2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42D7A5F"/>
    <w:multiLevelType w:val="multilevel"/>
    <w:tmpl w:val="B6B60D7E"/>
    <w:name w:val="MRC_ListNum2"/>
    <w:numStyleLink w:val="Numberedlist"/>
  </w:abstractNum>
  <w:abstractNum w:abstractNumId="30" w15:restartNumberingAfterBreak="0">
    <w:nsid w:val="562F049B"/>
    <w:multiLevelType w:val="multilevel"/>
    <w:tmpl w:val="6B6225C6"/>
    <w:styleLink w:val="TableBulletsMRC"/>
    <w:lvl w:ilvl="0">
      <w:start w:val="1"/>
      <w:numFmt w:val="bullet"/>
      <w:pStyle w:val="TableBulletMRC"/>
      <w:lvlText w:val=""/>
      <w:lvlJc w:val="left"/>
      <w:pPr>
        <w:ind w:left="227" w:hanging="199"/>
      </w:pPr>
      <w:rPr>
        <w:rFonts w:ascii="Symbol" w:hAnsi="Symbol" w:hint="default"/>
      </w:rPr>
    </w:lvl>
    <w:lvl w:ilvl="1">
      <w:start w:val="1"/>
      <w:numFmt w:val="bullet"/>
      <w:lvlText w:val="o"/>
      <w:lvlJc w:val="left"/>
      <w:pPr>
        <w:ind w:left="425" w:hanging="198"/>
      </w:pPr>
      <w:rPr>
        <w:rFonts w:ascii="Courier New" w:hAnsi="Courier New" w:hint="default"/>
      </w:rPr>
    </w:lvl>
    <w:lvl w:ilvl="2">
      <w:start w:val="1"/>
      <w:numFmt w:val="bullet"/>
      <w:lvlText w:val="­"/>
      <w:lvlJc w:val="left"/>
      <w:pPr>
        <w:ind w:left="1985" w:hanging="567"/>
      </w:pPr>
      <w:rPr>
        <w:rFonts w:ascii="Courier New" w:hAnsi="Courier New" w:hint="default"/>
      </w:rPr>
    </w:lvl>
    <w:lvl w:ilvl="3">
      <w:start w:val="1"/>
      <w:numFmt w:val="bullet"/>
      <w:lvlText w:val="□"/>
      <w:lvlJc w:val="left"/>
      <w:pPr>
        <w:ind w:left="2552" w:hanging="567"/>
      </w:pPr>
      <w:rPr>
        <w:rFonts w:ascii="Calibri" w:hAnsi="Calibri"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64264CF"/>
    <w:multiLevelType w:val="multilevel"/>
    <w:tmpl w:val="6B6225C6"/>
    <w:numStyleLink w:val="TableBulletsMRC"/>
  </w:abstractNum>
  <w:abstractNum w:abstractNumId="32" w15:restartNumberingAfterBreak="0">
    <w:nsid w:val="56857540"/>
    <w:multiLevelType w:val="hybridMultilevel"/>
    <w:tmpl w:val="094030A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59A85C9C"/>
    <w:multiLevelType w:val="multilevel"/>
    <w:tmpl w:val="6B6225C6"/>
    <w:numStyleLink w:val="TableBulletsMRC"/>
  </w:abstractNum>
  <w:abstractNum w:abstractNumId="34" w15:restartNumberingAfterBreak="0">
    <w:nsid w:val="5A47187A"/>
    <w:multiLevelType w:val="hybridMultilevel"/>
    <w:tmpl w:val="78B8A6DC"/>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5CB5D9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D5667A0"/>
    <w:multiLevelType w:val="hybridMultilevel"/>
    <w:tmpl w:val="F39096E8"/>
    <w:lvl w:ilvl="0" w:tplc="E1983064">
      <w:start w:val="1"/>
      <w:numFmt w:val="upperLetter"/>
      <w:pStyle w:val="Heading9"/>
      <w:lvlText w:val="Appendix %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4444674"/>
    <w:multiLevelType w:val="hybridMultilevel"/>
    <w:tmpl w:val="8A6CCF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66A46E42"/>
    <w:multiLevelType w:val="multilevel"/>
    <w:tmpl w:val="3C12D6FE"/>
    <w:lvl w:ilvl="0">
      <w:start w:val="1"/>
      <w:numFmt w:val="bullet"/>
      <w:pStyle w:val="ListBullet"/>
      <w:lvlText w:val=""/>
      <w:lvlJc w:val="left"/>
      <w:pPr>
        <w:ind w:left="851" w:hanging="567"/>
      </w:pPr>
      <w:rPr>
        <w:rFonts w:ascii="Symbol" w:hAnsi="Symbol" w:hint="default"/>
      </w:rPr>
    </w:lvl>
    <w:lvl w:ilvl="1">
      <w:start w:val="1"/>
      <w:numFmt w:val="bullet"/>
      <w:lvlText w:val="o"/>
      <w:lvlJc w:val="left"/>
      <w:pPr>
        <w:ind w:left="1418" w:hanging="567"/>
      </w:pPr>
      <w:rPr>
        <w:rFonts w:ascii="Courier New" w:hAnsi="Courier New" w:hint="default"/>
      </w:rPr>
    </w:lvl>
    <w:lvl w:ilvl="2">
      <w:start w:val="1"/>
      <w:numFmt w:val="bullet"/>
      <w:lvlText w:val="­"/>
      <w:lvlJc w:val="left"/>
      <w:pPr>
        <w:ind w:left="1985" w:hanging="567"/>
      </w:pPr>
      <w:rPr>
        <w:rFonts w:ascii="Courier New" w:hAnsi="Courier New" w:hint="default"/>
      </w:rPr>
    </w:lvl>
    <w:lvl w:ilvl="3">
      <w:start w:val="1"/>
      <w:numFmt w:val="bullet"/>
      <w:lvlText w:val="□"/>
      <w:lvlJc w:val="left"/>
      <w:pPr>
        <w:ind w:left="2552" w:hanging="567"/>
      </w:pPr>
      <w:rPr>
        <w:rFonts w:ascii="Calibri" w:hAnsi="Calibri"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9762320"/>
    <w:multiLevelType w:val="multilevel"/>
    <w:tmpl w:val="B6B60D7E"/>
    <w:numStyleLink w:val="Numberedlist"/>
  </w:abstractNum>
  <w:abstractNum w:abstractNumId="40" w15:restartNumberingAfterBreak="0">
    <w:nsid w:val="7EED30EE"/>
    <w:multiLevelType w:val="hybridMultilevel"/>
    <w:tmpl w:val="40A80200"/>
    <w:lvl w:ilvl="0" w:tplc="EAF08880">
      <w:numFmt w:val="bullet"/>
      <w:lvlText w:val="-"/>
      <w:lvlJc w:val="left"/>
      <w:pPr>
        <w:ind w:left="927" w:hanging="360"/>
      </w:pPr>
      <w:rPr>
        <w:rFonts w:ascii="Segoe UI" w:eastAsia="MS PGothic" w:hAnsi="Segoe UI" w:cs="Segoe UI"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num w:numId="1" w16cid:durableId="274483372">
    <w:abstractNumId w:val="9"/>
  </w:num>
  <w:num w:numId="2" w16cid:durableId="1068696189">
    <w:abstractNumId w:val="23"/>
  </w:num>
  <w:num w:numId="3" w16cid:durableId="537011290">
    <w:abstractNumId w:val="36"/>
  </w:num>
  <w:num w:numId="4" w16cid:durableId="1271740245">
    <w:abstractNumId w:val="3"/>
  </w:num>
  <w:num w:numId="5" w16cid:durableId="1441337392">
    <w:abstractNumId w:val="27"/>
  </w:num>
  <w:num w:numId="6" w16cid:durableId="1923023650">
    <w:abstractNumId w:val="6"/>
  </w:num>
  <w:num w:numId="7" w16cid:durableId="1542860705">
    <w:abstractNumId w:val="7"/>
  </w:num>
  <w:num w:numId="8" w16cid:durableId="250432422">
    <w:abstractNumId w:val="25"/>
  </w:num>
  <w:num w:numId="9" w16cid:durableId="141050161">
    <w:abstractNumId w:val="12"/>
  </w:num>
  <w:num w:numId="10" w16cid:durableId="766267206">
    <w:abstractNumId w:val="20"/>
  </w:num>
  <w:num w:numId="11" w16cid:durableId="882982990">
    <w:abstractNumId w:val="38"/>
  </w:num>
  <w:num w:numId="12" w16cid:durableId="736438631">
    <w:abstractNumId w:val="30"/>
  </w:num>
  <w:num w:numId="13" w16cid:durableId="1789548385">
    <w:abstractNumId w:val="33"/>
  </w:num>
  <w:num w:numId="14" w16cid:durableId="1746100026">
    <w:abstractNumId w:val="24"/>
  </w:num>
  <w:num w:numId="15" w16cid:durableId="2134865689">
    <w:abstractNumId w:val="13"/>
  </w:num>
  <w:num w:numId="16" w16cid:durableId="18164048">
    <w:abstractNumId w:val="39"/>
  </w:num>
  <w:num w:numId="17" w16cid:durableId="741872491">
    <w:abstractNumId w:val="19"/>
  </w:num>
  <w:num w:numId="18" w16cid:durableId="227769225">
    <w:abstractNumId w:val="10"/>
  </w:num>
  <w:num w:numId="19" w16cid:durableId="1014646885">
    <w:abstractNumId w:val="31"/>
  </w:num>
  <w:num w:numId="20" w16cid:durableId="1369065671">
    <w:abstractNumId w:val="2"/>
  </w:num>
  <w:num w:numId="21" w16cid:durableId="703793549">
    <w:abstractNumId w:val="16"/>
  </w:num>
  <w:num w:numId="22" w16cid:durableId="1587491700">
    <w:abstractNumId w:val="18"/>
  </w:num>
  <w:num w:numId="23" w16cid:durableId="1667129490">
    <w:abstractNumId w:val="14"/>
  </w:num>
  <w:num w:numId="24" w16cid:durableId="899289293">
    <w:abstractNumId w:val="4"/>
  </w:num>
  <w:num w:numId="25" w16cid:durableId="1477334867">
    <w:abstractNumId w:val="40"/>
  </w:num>
  <w:num w:numId="26" w16cid:durableId="1105349530">
    <w:abstractNumId w:val="26"/>
  </w:num>
  <w:num w:numId="27" w16cid:durableId="1077241745">
    <w:abstractNumId w:val="15"/>
  </w:num>
  <w:num w:numId="28" w16cid:durableId="1040933455">
    <w:abstractNumId w:val="5"/>
  </w:num>
  <w:num w:numId="29" w16cid:durableId="1969167629">
    <w:abstractNumId w:val="22"/>
  </w:num>
  <w:num w:numId="30" w16cid:durableId="1722051230">
    <w:abstractNumId w:val="28"/>
  </w:num>
  <w:num w:numId="31" w16cid:durableId="592513063">
    <w:abstractNumId w:val="21"/>
  </w:num>
  <w:num w:numId="32" w16cid:durableId="1673947608">
    <w:abstractNumId w:val="34"/>
  </w:num>
  <w:num w:numId="33" w16cid:durableId="649948276">
    <w:abstractNumId w:val="32"/>
  </w:num>
  <w:num w:numId="34" w16cid:durableId="1725369255">
    <w:abstractNumId w:val="1"/>
  </w:num>
  <w:num w:numId="35" w16cid:durableId="1411587301">
    <w:abstractNumId w:val="11"/>
  </w:num>
  <w:num w:numId="36" w16cid:durableId="1261525503">
    <w:abstractNumId w:val="17"/>
  </w:num>
  <w:num w:numId="37" w16cid:durableId="198859945">
    <w:abstractNumId w:val="37"/>
  </w:num>
  <w:num w:numId="38" w16cid:durableId="10652946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81682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43340366">
    <w:abstractNumId w:val="39"/>
  </w:num>
  <w:num w:numId="41" w16cid:durableId="17027095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6464043">
    <w:abstractNumId w:val="8"/>
  </w:num>
  <w:num w:numId="43" w16cid:durableId="324944601">
    <w:abstractNumId w:val="35"/>
  </w:num>
  <w:num w:numId="44" w16cid:durableId="90499047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jJXmHt+JgXKQA0EBcwU7s0gUpayfyTd2CiKeWQgfwJ/5DC1Y9D1wmD0YA/emastSMYhTm7QBufQrVPnjDE5sg==" w:salt="jzbrlFxNVzfA87WgXfGE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7A"/>
    <w:rsid w:val="00002276"/>
    <w:rsid w:val="00003361"/>
    <w:rsid w:val="00003766"/>
    <w:rsid w:val="0000397C"/>
    <w:rsid w:val="00003BF8"/>
    <w:rsid w:val="00003DC3"/>
    <w:rsid w:val="0000490B"/>
    <w:rsid w:val="000051E8"/>
    <w:rsid w:val="00005A40"/>
    <w:rsid w:val="000076C8"/>
    <w:rsid w:val="000079ED"/>
    <w:rsid w:val="00010D61"/>
    <w:rsid w:val="00011283"/>
    <w:rsid w:val="000130F9"/>
    <w:rsid w:val="000135DC"/>
    <w:rsid w:val="00014147"/>
    <w:rsid w:val="000147B3"/>
    <w:rsid w:val="000150B3"/>
    <w:rsid w:val="00015EA9"/>
    <w:rsid w:val="0001612A"/>
    <w:rsid w:val="0001661C"/>
    <w:rsid w:val="000172F6"/>
    <w:rsid w:val="00017E15"/>
    <w:rsid w:val="000203E9"/>
    <w:rsid w:val="00020578"/>
    <w:rsid w:val="000220E9"/>
    <w:rsid w:val="00022617"/>
    <w:rsid w:val="00023098"/>
    <w:rsid w:val="000230D3"/>
    <w:rsid w:val="00023F7C"/>
    <w:rsid w:val="0002423C"/>
    <w:rsid w:val="00024352"/>
    <w:rsid w:val="000245AE"/>
    <w:rsid w:val="0002529A"/>
    <w:rsid w:val="00027C9B"/>
    <w:rsid w:val="00027EC0"/>
    <w:rsid w:val="00031B03"/>
    <w:rsid w:val="00032EF7"/>
    <w:rsid w:val="000339EF"/>
    <w:rsid w:val="00033BB5"/>
    <w:rsid w:val="00034856"/>
    <w:rsid w:val="00034C10"/>
    <w:rsid w:val="0003591D"/>
    <w:rsid w:val="00036A48"/>
    <w:rsid w:val="00037604"/>
    <w:rsid w:val="00037739"/>
    <w:rsid w:val="00042A50"/>
    <w:rsid w:val="00043C4C"/>
    <w:rsid w:val="00045433"/>
    <w:rsid w:val="00045E16"/>
    <w:rsid w:val="00047AA9"/>
    <w:rsid w:val="00047DC0"/>
    <w:rsid w:val="000503D8"/>
    <w:rsid w:val="0005107E"/>
    <w:rsid w:val="0005108C"/>
    <w:rsid w:val="000513E7"/>
    <w:rsid w:val="000516CD"/>
    <w:rsid w:val="00053554"/>
    <w:rsid w:val="0005475A"/>
    <w:rsid w:val="000609B4"/>
    <w:rsid w:val="00060AFD"/>
    <w:rsid w:val="00060B84"/>
    <w:rsid w:val="00061A03"/>
    <w:rsid w:val="00061A62"/>
    <w:rsid w:val="00061E14"/>
    <w:rsid w:val="00064AE8"/>
    <w:rsid w:val="00066704"/>
    <w:rsid w:val="00066755"/>
    <w:rsid w:val="000667B9"/>
    <w:rsid w:val="00066E30"/>
    <w:rsid w:val="000703F6"/>
    <w:rsid w:val="00070A5C"/>
    <w:rsid w:val="000713DD"/>
    <w:rsid w:val="000727FE"/>
    <w:rsid w:val="00073051"/>
    <w:rsid w:val="00073A6D"/>
    <w:rsid w:val="0007438F"/>
    <w:rsid w:val="00074DCF"/>
    <w:rsid w:val="000756A6"/>
    <w:rsid w:val="000770BF"/>
    <w:rsid w:val="000774E3"/>
    <w:rsid w:val="00077789"/>
    <w:rsid w:val="0007794B"/>
    <w:rsid w:val="00080581"/>
    <w:rsid w:val="00080671"/>
    <w:rsid w:val="000807CF"/>
    <w:rsid w:val="00083105"/>
    <w:rsid w:val="00083DCA"/>
    <w:rsid w:val="00084DDE"/>
    <w:rsid w:val="00084F82"/>
    <w:rsid w:val="000852D5"/>
    <w:rsid w:val="000861C6"/>
    <w:rsid w:val="00086311"/>
    <w:rsid w:val="00087A75"/>
    <w:rsid w:val="000903F6"/>
    <w:rsid w:val="00092875"/>
    <w:rsid w:val="00093C57"/>
    <w:rsid w:val="00093EBF"/>
    <w:rsid w:val="0009470A"/>
    <w:rsid w:val="00096019"/>
    <w:rsid w:val="000969C3"/>
    <w:rsid w:val="00097CA8"/>
    <w:rsid w:val="000A16CE"/>
    <w:rsid w:val="000A1E5B"/>
    <w:rsid w:val="000A2306"/>
    <w:rsid w:val="000A2552"/>
    <w:rsid w:val="000A4702"/>
    <w:rsid w:val="000A55A8"/>
    <w:rsid w:val="000A6E71"/>
    <w:rsid w:val="000B0AE3"/>
    <w:rsid w:val="000B0D62"/>
    <w:rsid w:val="000B13DE"/>
    <w:rsid w:val="000B1853"/>
    <w:rsid w:val="000B22F5"/>
    <w:rsid w:val="000B3DC1"/>
    <w:rsid w:val="000B4776"/>
    <w:rsid w:val="000B50C0"/>
    <w:rsid w:val="000B6EE7"/>
    <w:rsid w:val="000B76B8"/>
    <w:rsid w:val="000B7C93"/>
    <w:rsid w:val="000C10B4"/>
    <w:rsid w:val="000C1B44"/>
    <w:rsid w:val="000C1C1C"/>
    <w:rsid w:val="000C22FC"/>
    <w:rsid w:val="000C2C14"/>
    <w:rsid w:val="000C344B"/>
    <w:rsid w:val="000C38C7"/>
    <w:rsid w:val="000C4023"/>
    <w:rsid w:val="000C40D1"/>
    <w:rsid w:val="000C4550"/>
    <w:rsid w:val="000C509C"/>
    <w:rsid w:val="000C51AC"/>
    <w:rsid w:val="000C5826"/>
    <w:rsid w:val="000C58D9"/>
    <w:rsid w:val="000D0235"/>
    <w:rsid w:val="000D0AF2"/>
    <w:rsid w:val="000D27AC"/>
    <w:rsid w:val="000D3C5F"/>
    <w:rsid w:val="000D3CAD"/>
    <w:rsid w:val="000D3D5A"/>
    <w:rsid w:val="000D4702"/>
    <w:rsid w:val="000D6BE2"/>
    <w:rsid w:val="000D71D3"/>
    <w:rsid w:val="000D773C"/>
    <w:rsid w:val="000E0AA7"/>
    <w:rsid w:val="000E1057"/>
    <w:rsid w:val="000E2B3C"/>
    <w:rsid w:val="000E5C2E"/>
    <w:rsid w:val="000E6FA7"/>
    <w:rsid w:val="000E783D"/>
    <w:rsid w:val="000F0121"/>
    <w:rsid w:val="000F08FF"/>
    <w:rsid w:val="000F15F7"/>
    <w:rsid w:val="000F18F7"/>
    <w:rsid w:val="000F4E04"/>
    <w:rsid w:val="000F5B6F"/>
    <w:rsid w:val="000F5D6B"/>
    <w:rsid w:val="000F7369"/>
    <w:rsid w:val="00102A49"/>
    <w:rsid w:val="00104B4B"/>
    <w:rsid w:val="00106782"/>
    <w:rsid w:val="001070C9"/>
    <w:rsid w:val="00110561"/>
    <w:rsid w:val="00114A29"/>
    <w:rsid w:val="0011558B"/>
    <w:rsid w:val="00115CD6"/>
    <w:rsid w:val="00117D48"/>
    <w:rsid w:val="00121874"/>
    <w:rsid w:val="00122A2A"/>
    <w:rsid w:val="00123F27"/>
    <w:rsid w:val="00126C1F"/>
    <w:rsid w:val="00127FC5"/>
    <w:rsid w:val="001301A1"/>
    <w:rsid w:val="001301B2"/>
    <w:rsid w:val="00131CE7"/>
    <w:rsid w:val="00134086"/>
    <w:rsid w:val="00134556"/>
    <w:rsid w:val="00135C44"/>
    <w:rsid w:val="0013677A"/>
    <w:rsid w:val="001370D2"/>
    <w:rsid w:val="00141FB2"/>
    <w:rsid w:val="00142508"/>
    <w:rsid w:val="0014284B"/>
    <w:rsid w:val="001438BF"/>
    <w:rsid w:val="001439BF"/>
    <w:rsid w:val="00144BC5"/>
    <w:rsid w:val="00145706"/>
    <w:rsid w:val="001461BC"/>
    <w:rsid w:val="00146540"/>
    <w:rsid w:val="001466A1"/>
    <w:rsid w:val="00146ECF"/>
    <w:rsid w:val="00150C75"/>
    <w:rsid w:val="00151255"/>
    <w:rsid w:val="001514D8"/>
    <w:rsid w:val="00157063"/>
    <w:rsid w:val="00160733"/>
    <w:rsid w:val="00161A46"/>
    <w:rsid w:val="001627CD"/>
    <w:rsid w:val="0016396D"/>
    <w:rsid w:val="00165280"/>
    <w:rsid w:val="001661DD"/>
    <w:rsid w:val="00166837"/>
    <w:rsid w:val="00166BA2"/>
    <w:rsid w:val="00167126"/>
    <w:rsid w:val="00170047"/>
    <w:rsid w:val="0017038F"/>
    <w:rsid w:val="00172776"/>
    <w:rsid w:val="00172B32"/>
    <w:rsid w:val="00172DC0"/>
    <w:rsid w:val="00172E70"/>
    <w:rsid w:val="001730E9"/>
    <w:rsid w:val="001753A0"/>
    <w:rsid w:val="00175CDD"/>
    <w:rsid w:val="001767A4"/>
    <w:rsid w:val="0017685C"/>
    <w:rsid w:val="00176ABA"/>
    <w:rsid w:val="00177990"/>
    <w:rsid w:val="001811A8"/>
    <w:rsid w:val="0018181A"/>
    <w:rsid w:val="00182BA0"/>
    <w:rsid w:val="001832C8"/>
    <w:rsid w:val="00183482"/>
    <w:rsid w:val="00184DCF"/>
    <w:rsid w:val="00185650"/>
    <w:rsid w:val="00186742"/>
    <w:rsid w:val="00186F7A"/>
    <w:rsid w:val="001903A4"/>
    <w:rsid w:val="0019070E"/>
    <w:rsid w:val="00191B9E"/>
    <w:rsid w:val="00194838"/>
    <w:rsid w:val="001957AB"/>
    <w:rsid w:val="00195872"/>
    <w:rsid w:val="00197552"/>
    <w:rsid w:val="00197F87"/>
    <w:rsid w:val="001A0B8B"/>
    <w:rsid w:val="001A0D5D"/>
    <w:rsid w:val="001A5DBD"/>
    <w:rsid w:val="001A5E58"/>
    <w:rsid w:val="001A5F4C"/>
    <w:rsid w:val="001A618D"/>
    <w:rsid w:val="001A720D"/>
    <w:rsid w:val="001A767B"/>
    <w:rsid w:val="001A771C"/>
    <w:rsid w:val="001B0591"/>
    <w:rsid w:val="001B1FBD"/>
    <w:rsid w:val="001B2750"/>
    <w:rsid w:val="001B2B83"/>
    <w:rsid w:val="001B2F3F"/>
    <w:rsid w:val="001B3287"/>
    <w:rsid w:val="001B363B"/>
    <w:rsid w:val="001B3D2B"/>
    <w:rsid w:val="001B3FCE"/>
    <w:rsid w:val="001B56A1"/>
    <w:rsid w:val="001B6C94"/>
    <w:rsid w:val="001B6C99"/>
    <w:rsid w:val="001C1223"/>
    <w:rsid w:val="001C1407"/>
    <w:rsid w:val="001C14FF"/>
    <w:rsid w:val="001C1FD6"/>
    <w:rsid w:val="001C2ADE"/>
    <w:rsid w:val="001C350D"/>
    <w:rsid w:val="001C3861"/>
    <w:rsid w:val="001C3BC8"/>
    <w:rsid w:val="001C41B2"/>
    <w:rsid w:val="001C4588"/>
    <w:rsid w:val="001C48B1"/>
    <w:rsid w:val="001C50F4"/>
    <w:rsid w:val="001C691E"/>
    <w:rsid w:val="001C6A13"/>
    <w:rsid w:val="001C7845"/>
    <w:rsid w:val="001C7ED0"/>
    <w:rsid w:val="001D0AFC"/>
    <w:rsid w:val="001D0CB6"/>
    <w:rsid w:val="001D142B"/>
    <w:rsid w:val="001D15F9"/>
    <w:rsid w:val="001D2928"/>
    <w:rsid w:val="001D2B89"/>
    <w:rsid w:val="001D3020"/>
    <w:rsid w:val="001D40D6"/>
    <w:rsid w:val="001D490B"/>
    <w:rsid w:val="001D5993"/>
    <w:rsid w:val="001D6860"/>
    <w:rsid w:val="001D79A0"/>
    <w:rsid w:val="001E004D"/>
    <w:rsid w:val="001E0920"/>
    <w:rsid w:val="001E0AEE"/>
    <w:rsid w:val="001E1AB7"/>
    <w:rsid w:val="001E2141"/>
    <w:rsid w:val="001E240B"/>
    <w:rsid w:val="001E3EF1"/>
    <w:rsid w:val="001E4A2E"/>
    <w:rsid w:val="001E4D15"/>
    <w:rsid w:val="001E5012"/>
    <w:rsid w:val="001E548D"/>
    <w:rsid w:val="001E5C40"/>
    <w:rsid w:val="001E614F"/>
    <w:rsid w:val="001E6485"/>
    <w:rsid w:val="001F043D"/>
    <w:rsid w:val="001F083C"/>
    <w:rsid w:val="001F0E07"/>
    <w:rsid w:val="001F1900"/>
    <w:rsid w:val="001F1E6B"/>
    <w:rsid w:val="001F20B8"/>
    <w:rsid w:val="001F2E70"/>
    <w:rsid w:val="001F3D41"/>
    <w:rsid w:val="001F443E"/>
    <w:rsid w:val="001F56BB"/>
    <w:rsid w:val="001F5E44"/>
    <w:rsid w:val="001F64E4"/>
    <w:rsid w:val="001F67A2"/>
    <w:rsid w:val="001F7C79"/>
    <w:rsid w:val="00200AF8"/>
    <w:rsid w:val="00200D5C"/>
    <w:rsid w:val="00200E4E"/>
    <w:rsid w:val="00201017"/>
    <w:rsid w:val="00201524"/>
    <w:rsid w:val="002016D8"/>
    <w:rsid w:val="00201EBC"/>
    <w:rsid w:val="00203AE2"/>
    <w:rsid w:val="00206FD6"/>
    <w:rsid w:val="0021095F"/>
    <w:rsid w:val="00210CD3"/>
    <w:rsid w:val="00210F5F"/>
    <w:rsid w:val="0021165B"/>
    <w:rsid w:val="00211A91"/>
    <w:rsid w:val="00212A83"/>
    <w:rsid w:val="00213253"/>
    <w:rsid w:val="0021335B"/>
    <w:rsid w:val="00216E3F"/>
    <w:rsid w:val="00217970"/>
    <w:rsid w:val="00220CB4"/>
    <w:rsid w:val="00221A0D"/>
    <w:rsid w:val="00222120"/>
    <w:rsid w:val="00222347"/>
    <w:rsid w:val="002224C9"/>
    <w:rsid w:val="002231DD"/>
    <w:rsid w:val="00223A0D"/>
    <w:rsid w:val="00225163"/>
    <w:rsid w:val="00225B7F"/>
    <w:rsid w:val="00226DAA"/>
    <w:rsid w:val="002309BE"/>
    <w:rsid w:val="00231BD9"/>
    <w:rsid w:val="002344D7"/>
    <w:rsid w:val="00235BD5"/>
    <w:rsid w:val="00235ED0"/>
    <w:rsid w:val="00236ECC"/>
    <w:rsid w:val="0023704D"/>
    <w:rsid w:val="0023730E"/>
    <w:rsid w:val="002401DA"/>
    <w:rsid w:val="002411EF"/>
    <w:rsid w:val="0024345C"/>
    <w:rsid w:val="00245852"/>
    <w:rsid w:val="00245B05"/>
    <w:rsid w:val="00247F4D"/>
    <w:rsid w:val="00250A17"/>
    <w:rsid w:val="002513FD"/>
    <w:rsid w:val="00251780"/>
    <w:rsid w:val="00251A5F"/>
    <w:rsid w:val="00251B2D"/>
    <w:rsid w:val="00251CA2"/>
    <w:rsid w:val="002522C0"/>
    <w:rsid w:val="0025256E"/>
    <w:rsid w:val="00252E76"/>
    <w:rsid w:val="002532FB"/>
    <w:rsid w:val="002533B1"/>
    <w:rsid w:val="00253A14"/>
    <w:rsid w:val="00253AA6"/>
    <w:rsid w:val="00256B19"/>
    <w:rsid w:val="00257325"/>
    <w:rsid w:val="00257739"/>
    <w:rsid w:val="00257D2E"/>
    <w:rsid w:val="00257F64"/>
    <w:rsid w:val="0026044A"/>
    <w:rsid w:val="00261A0A"/>
    <w:rsid w:val="002624F5"/>
    <w:rsid w:val="00264F94"/>
    <w:rsid w:val="0026581F"/>
    <w:rsid w:val="0026587B"/>
    <w:rsid w:val="00265FFD"/>
    <w:rsid w:val="002669EC"/>
    <w:rsid w:val="00267828"/>
    <w:rsid w:val="00267D29"/>
    <w:rsid w:val="00272348"/>
    <w:rsid w:val="002728CB"/>
    <w:rsid w:val="002739C3"/>
    <w:rsid w:val="00273CF7"/>
    <w:rsid w:val="00276BAF"/>
    <w:rsid w:val="00277935"/>
    <w:rsid w:val="0028027D"/>
    <w:rsid w:val="00281011"/>
    <w:rsid w:val="0028126D"/>
    <w:rsid w:val="00281359"/>
    <w:rsid w:val="0028238D"/>
    <w:rsid w:val="002832F3"/>
    <w:rsid w:val="00283714"/>
    <w:rsid w:val="0028436B"/>
    <w:rsid w:val="00284929"/>
    <w:rsid w:val="00284DD9"/>
    <w:rsid w:val="0028574B"/>
    <w:rsid w:val="0028631C"/>
    <w:rsid w:val="00286B37"/>
    <w:rsid w:val="00286B4F"/>
    <w:rsid w:val="00290250"/>
    <w:rsid w:val="0029084A"/>
    <w:rsid w:val="00292309"/>
    <w:rsid w:val="002923ED"/>
    <w:rsid w:val="002928AB"/>
    <w:rsid w:val="0029358C"/>
    <w:rsid w:val="00295F9B"/>
    <w:rsid w:val="00296633"/>
    <w:rsid w:val="002A000A"/>
    <w:rsid w:val="002A00BB"/>
    <w:rsid w:val="002A0DDD"/>
    <w:rsid w:val="002A1955"/>
    <w:rsid w:val="002A2DB8"/>
    <w:rsid w:val="002A39EA"/>
    <w:rsid w:val="002A3F4E"/>
    <w:rsid w:val="002A43E6"/>
    <w:rsid w:val="002A45BF"/>
    <w:rsid w:val="002A48D2"/>
    <w:rsid w:val="002B06C2"/>
    <w:rsid w:val="002B0920"/>
    <w:rsid w:val="002B1018"/>
    <w:rsid w:val="002B200A"/>
    <w:rsid w:val="002B2D5D"/>
    <w:rsid w:val="002B316B"/>
    <w:rsid w:val="002B33EA"/>
    <w:rsid w:val="002B379B"/>
    <w:rsid w:val="002B504D"/>
    <w:rsid w:val="002B5138"/>
    <w:rsid w:val="002B59D0"/>
    <w:rsid w:val="002B5FEA"/>
    <w:rsid w:val="002B67BB"/>
    <w:rsid w:val="002B6BA2"/>
    <w:rsid w:val="002B758A"/>
    <w:rsid w:val="002C04C2"/>
    <w:rsid w:val="002C1D99"/>
    <w:rsid w:val="002C3DC2"/>
    <w:rsid w:val="002C71D3"/>
    <w:rsid w:val="002C7A0D"/>
    <w:rsid w:val="002D0E9D"/>
    <w:rsid w:val="002D0EE9"/>
    <w:rsid w:val="002D2873"/>
    <w:rsid w:val="002D2FD3"/>
    <w:rsid w:val="002D3295"/>
    <w:rsid w:val="002D3839"/>
    <w:rsid w:val="002D3FEB"/>
    <w:rsid w:val="002D46AF"/>
    <w:rsid w:val="002D5BEE"/>
    <w:rsid w:val="002D702A"/>
    <w:rsid w:val="002D7B87"/>
    <w:rsid w:val="002D7F0B"/>
    <w:rsid w:val="002E205D"/>
    <w:rsid w:val="002E34BD"/>
    <w:rsid w:val="002E46E8"/>
    <w:rsid w:val="002E5813"/>
    <w:rsid w:val="002E6930"/>
    <w:rsid w:val="002E7868"/>
    <w:rsid w:val="002F14BB"/>
    <w:rsid w:val="002F32B8"/>
    <w:rsid w:val="002F3B63"/>
    <w:rsid w:val="002F4017"/>
    <w:rsid w:val="002F41BD"/>
    <w:rsid w:val="002F739F"/>
    <w:rsid w:val="002F7DBA"/>
    <w:rsid w:val="00300086"/>
    <w:rsid w:val="003002F0"/>
    <w:rsid w:val="0030070C"/>
    <w:rsid w:val="0030205E"/>
    <w:rsid w:val="00306117"/>
    <w:rsid w:val="00306911"/>
    <w:rsid w:val="00306E1D"/>
    <w:rsid w:val="00307B26"/>
    <w:rsid w:val="00310295"/>
    <w:rsid w:val="00310774"/>
    <w:rsid w:val="00310E6F"/>
    <w:rsid w:val="0031133E"/>
    <w:rsid w:val="0031174A"/>
    <w:rsid w:val="00311AA9"/>
    <w:rsid w:val="0031229C"/>
    <w:rsid w:val="003128BA"/>
    <w:rsid w:val="003128DF"/>
    <w:rsid w:val="00313209"/>
    <w:rsid w:val="003143B2"/>
    <w:rsid w:val="00314CA7"/>
    <w:rsid w:val="00315270"/>
    <w:rsid w:val="00315602"/>
    <w:rsid w:val="00317550"/>
    <w:rsid w:val="00322BAF"/>
    <w:rsid w:val="00322BC4"/>
    <w:rsid w:val="003238AD"/>
    <w:rsid w:val="00324C76"/>
    <w:rsid w:val="00327A99"/>
    <w:rsid w:val="003305FB"/>
    <w:rsid w:val="00330FE3"/>
    <w:rsid w:val="00331893"/>
    <w:rsid w:val="003322FF"/>
    <w:rsid w:val="003327C3"/>
    <w:rsid w:val="003355B3"/>
    <w:rsid w:val="00335F33"/>
    <w:rsid w:val="003405F2"/>
    <w:rsid w:val="003414F0"/>
    <w:rsid w:val="00342096"/>
    <w:rsid w:val="003422EE"/>
    <w:rsid w:val="0034373A"/>
    <w:rsid w:val="00343C39"/>
    <w:rsid w:val="003444A1"/>
    <w:rsid w:val="003447C4"/>
    <w:rsid w:val="00344919"/>
    <w:rsid w:val="00344B2E"/>
    <w:rsid w:val="00344D30"/>
    <w:rsid w:val="003464B5"/>
    <w:rsid w:val="00346ED2"/>
    <w:rsid w:val="00347233"/>
    <w:rsid w:val="00347E34"/>
    <w:rsid w:val="00347FC5"/>
    <w:rsid w:val="00352CA2"/>
    <w:rsid w:val="003533B5"/>
    <w:rsid w:val="00354BE8"/>
    <w:rsid w:val="00355CC3"/>
    <w:rsid w:val="0035704F"/>
    <w:rsid w:val="003607EF"/>
    <w:rsid w:val="00360C84"/>
    <w:rsid w:val="00361743"/>
    <w:rsid w:val="003619B1"/>
    <w:rsid w:val="003619BA"/>
    <w:rsid w:val="00361F1A"/>
    <w:rsid w:val="00362106"/>
    <w:rsid w:val="00362915"/>
    <w:rsid w:val="00363526"/>
    <w:rsid w:val="00363C4B"/>
    <w:rsid w:val="003675FD"/>
    <w:rsid w:val="00371781"/>
    <w:rsid w:val="00373009"/>
    <w:rsid w:val="0037406A"/>
    <w:rsid w:val="003748DC"/>
    <w:rsid w:val="003758F6"/>
    <w:rsid w:val="00376372"/>
    <w:rsid w:val="003828E3"/>
    <w:rsid w:val="003833EE"/>
    <w:rsid w:val="00383590"/>
    <w:rsid w:val="00383776"/>
    <w:rsid w:val="00383EA4"/>
    <w:rsid w:val="003868D1"/>
    <w:rsid w:val="0038799E"/>
    <w:rsid w:val="00391470"/>
    <w:rsid w:val="00391E96"/>
    <w:rsid w:val="00392AAD"/>
    <w:rsid w:val="00392F7B"/>
    <w:rsid w:val="00393C0E"/>
    <w:rsid w:val="003958AF"/>
    <w:rsid w:val="00397E1F"/>
    <w:rsid w:val="00397F00"/>
    <w:rsid w:val="003A170D"/>
    <w:rsid w:val="003A3FE4"/>
    <w:rsid w:val="003A494C"/>
    <w:rsid w:val="003A4D1A"/>
    <w:rsid w:val="003A6451"/>
    <w:rsid w:val="003B206F"/>
    <w:rsid w:val="003B21B0"/>
    <w:rsid w:val="003B4C83"/>
    <w:rsid w:val="003B59DC"/>
    <w:rsid w:val="003B67B9"/>
    <w:rsid w:val="003B6E9F"/>
    <w:rsid w:val="003B7C21"/>
    <w:rsid w:val="003C23DF"/>
    <w:rsid w:val="003C2DCD"/>
    <w:rsid w:val="003C41BD"/>
    <w:rsid w:val="003C4355"/>
    <w:rsid w:val="003C5606"/>
    <w:rsid w:val="003C6531"/>
    <w:rsid w:val="003C735C"/>
    <w:rsid w:val="003D07C7"/>
    <w:rsid w:val="003D448B"/>
    <w:rsid w:val="003D5124"/>
    <w:rsid w:val="003D5516"/>
    <w:rsid w:val="003D5813"/>
    <w:rsid w:val="003D6BC2"/>
    <w:rsid w:val="003D6D90"/>
    <w:rsid w:val="003D6DFB"/>
    <w:rsid w:val="003D760B"/>
    <w:rsid w:val="003E01A7"/>
    <w:rsid w:val="003E18A6"/>
    <w:rsid w:val="003E2951"/>
    <w:rsid w:val="003E3361"/>
    <w:rsid w:val="003E3D13"/>
    <w:rsid w:val="003E54EE"/>
    <w:rsid w:val="003E7EE1"/>
    <w:rsid w:val="003F00E3"/>
    <w:rsid w:val="003F02E4"/>
    <w:rsid w:val="003F20D1"/>
    <w:rsid w:val="003F3FCF"/>
    <w:rsid w:val="003F4648"/>
    <w:rsid w:val="003F50B8"/>
    <w:rsid w:val="003F66B6"/>
    <w:rsid w:val="00400EF1"/>
    <w:rsid w:val="004023AA"/>
    <w:rsid w:val="004026DC"/>
    <w:rsid w:val="00402BCC"/>
    <w:rsid w:val="004038C2"/>
    <w:rsid w:val="00403BFF"/>
    <w:rsid w:val="004053D1"/>
    <w:rsid w:val="00406E9A"/>
    <w:rsid w:val="00410DD4"/>
    <w:rsid w:val="00410E37"/>
    <w:rsid w:val="00410EAE"/>
    <w:rsid w:val="00411647"/>
    <w:rsid w:val="00411D77"/>
    <w:rsid w:val="0041396C"/>
    <w:rsid w:val="004139E8"/>
    <w:rsid w:val="00413E02"/>
    <w:rsid w:val="00414732"/>
    <w:rsid w:val="0041494F"/>
    <w:rsid w:val="00414B23"/>
    <w:rsid w:val="00416F40"/>
    <w:rsid w:val="00417946"/>
    <w:rsid w:val="004200CD"/>
    <w:rsid w:val="00422EAF"/>
    <w:rsid w:val="00423332"/>
    <w:rsid w:val="00424AD4"/>
    <w:rsid w:val="00425718"/>
    <w:rsid w:val="00425967"/>
    <w:rsid w:val="00425B28"/>
    <w:rsid w:val="00426401"/>
    <w:rsid w:val="00426AEC"/>
    <w:rsid w:val="00427981"/>
    <w:rsid w:val="00430DE1"/>
    <w:rsid w:val="004320F9"/>
    <w:rsid w:val="00432F2B"/>
    <w:rsid w:val="00432F83"/>
    <w:rsid w:val="004341D5"/>
    <w:rsid w:val="004343C9"/>
    <w:rsid w:val="004370D3"/>
    <w:rsid w:val="004419B8"/>
    <w:rsid w:val="0044256B"/>
    <w:rsid w:val="00442683"/>
    <w:rsid w:val="00442F17"/>
    <w:rsid w:val="00443FA2"/>
    <w:rsid w:val="0044483D"/>
    <w:rsid w:val="00445A20"/>
    <w:rsid w:val="00445CAA"/>
    <w:rsid w:val="00446E12"/>
    <w:rsid w:val="0044703E"/>
    <w:rsid w:val="00450226"/>
    <w:rsid w:val="00450B11"/>
    <w:rsid w:val="0045137E"/>
    <w:rsid w:val="00452000"/>
    <w:rsid w:val="00452481"/>
    <w:rsid w:val="00453E02"/>
    <w:rsid w:val="004550B9"/>
    <w:rsid w:val="00455271"/>
    <w:rsid w:val="00461E2D"/>
    <w:rsid w:val="004631DA"/>
    <w:rsid w:val="00463AAD"/>
    <w:rsid w:val="00463F87"/>
    <w:rsid w:val="00464A62"/>
    <w:rsid w:val="00467446"/>
    <w:rsid w:val="00467A54"/>
    <w:rsid w:val="00470797"/>
    <w:rsid w:val="00472251"/>
    <w:rsid w:val="00474125"/>
    <w:rsid w:val="00474491"/>
    <w:rsid w:val="00474D8E"/>
    <w:rsid w:val="00476646"/>
    <w:rsid w:val="0047666A"/>
    <w:rsid w:val="004822DD"/>
    <w:rsid w:val="00483D0F"/>
    <w:rsid w:val="00484874"/>
    <w:rsid w:val="0048556E"/>
    <w:rsid w:val="00485D6B"/>
    <w:rsid w:val="00486FD4"/>
    <w:rsid w:val="00487519"/>
    <w:rsid w:val="004877D2"/>
    <w:rsid w:val="004879C5"/>
    <w:rsid w:val="00490096"/>
    <w:rsid w:val="00490CC9"/>
    <w:rsid w:val="0049122F"/>
    <w:rsid w:val="0049198A"/>
    <w:rsid w:val="00491F9B"/>
    <w:rsid w:val="00492521"/>
    <w:rsid w:val="004926FB"/>
    <w:rsid w:val="00492BED"/>
    <w:rsid w:val="00494E8E"/>
    <w:rsid w:val="00494F47"/>
    <w:rsid w:val="004959A1"/>
    <w:rsid w:val="00496276"/>
    <w:rsid w:val="00496C80"/>
    <w:rsid w:val="0049718E"/>
    <w:rsid w:val="0049789F"/>
    <w:rsid w:val="004A2575"/>
    <w:rsid w:val="004A4EF0"/>
    <w:rsid w:val="004A55C0"/>
    <w:rsid w:val="004A6FDE"/>
    <w:rsid w:val="004A7D9F"/>
    <w:rsid w:val="004B00EA"/>
    <w:rsid w:val="004B0DA3"/>
    <w:rsid w:val="004B199D"/>
    <w:rsid w:val="004B24DF"/>
    <w:rsid w:val="004B3855"/>
    <w:rsid w:val="004B3D34"/>
    <w:rsid w:val="004B436A"/>
    <w:rsid w:val="004B4ED8"/>
    <w:rsid w:val="004B57A3"/>
    <w:rsid w:val="004B6472"/>
    <w:rsid w:val="004B6C6F"/>
    <w:rsid w:val="004C1BED"/>
    <w:rsid w:val="004C5028"/>
    <w:rsid w:val="004C56E1"/>
    <w:rsid w:val="004C7F81"/>
    <w:rsid w:val="004D0FD6"/>
    <w:rsid w:val="004D294A"/>
    <w:rsid w:val="004D635D"/>
    <w:rsid w:val="004D7462"/>
    <w:rsid w:val="004D7CAC"/>
    <w:rsid w:val="004E03E9"/>
    <w:rsid w:val="004E169E"/>
    <w:rsid w:val="004E20B0"/>
    <w:rsid w:val="004E2878"/>
    <w:rsid w:val="004E2E9E"/>
    <w:rsid w:val="004E3928"/>
    <w:rsid w:val="004E3DC5"/>
    <w:rsid w:val="004E6D46"/>
    <w:rsid w:val="004E6E77"/>
    <w:rsid w:val="004E6E7B"/>
    <w:rsid w:val="004F11B1"/>
    <w:rsid w:val="004F3493"/>
    <w:rsid w:val="004F55B9"/>
    <w:rsid w:val="004F5A59"/>
    <w:rsid w:val="004F6325"/>
    <w:rsid w:val="004F6411"/>
    <w:rsid w:val="00502357"/>
    <w:rsid w:val="00502849"/>
    <w:rsid w:val="00502F81"/>
    <w:rsid w:val="005039DA"/>
    <w:rsid w:val="00503D12"/>
    <w:rsid w:val="0050779A"/>
    <w:rsid w:val="00510767"/>
    <w:rsid w:val="00510D95"/>
    <w:rsid w:val="005119F8"/>
    <w:rsid w:val="00512EEB"/>
    <w:rsid w:val="005141B8"/>
    <w:rsid w:val="00516389"/>
    <w:rsid w:val="00516652"/>
    <w:rsid w:val="005169F0"/>
    <w:rsid w:val="00520466"/>
    <w:rsid w:val="00521507"/>
    <w:rsid w:val="00521B9C"/>
    <w:rsid w:val="00521D73"/>
    <w:rsid w:val="00523371"/>
    <w:rsid w:val="005239E3"/>
    <w:rsid w:val="005252DC"/>
    <w:rsid w:val="00525855"/>
    <w:rsid w:val="00526AD8"/>
    <w:rsid w:val="00526C04"/>
    <w:rsid w:val="005277B2"/>
    <w:rsid w:val="00527895"/>
    <w:rsid w:val="0053034C"/>
    <w:rsid w:val="005344C7"/>
    <w:rsid w:val="00534787"/>
    <w:rsid w:val="00534DEC"/>
    <w:rsid w:val="0053541F"/>
    <w:rsid w:val="00535527"/>
    <w:rsid w:val="0053560D"/>
    <w:rsid w:val="00535E3C"/>
    <w:rsid w:val="00536302"/>
    <w:rsid w:val="00536B4E"/>
    <w:rsid w:val="00540A38"/>
    <w:rsid w:val="005412FC"/>
    <w:rsid w:val="005415A1"/>
    <w:rsid w:val="00541717"/>
    <w:rsid w:val="00541C53"/>
    <w:rsid w:val="00542B75"/>
    <w:rsid w:val="005439C6"/>
    <w:rsid w:val="00543CB6"/>
    <w:rsid w:val="005457AF"/>
    <w:rsid w:val="00545EEC"/>
    <w:rsid w:val="00545F0C"/>
    <w:rsid w:val="00547EDF"/>
    <w:rsid w:val="005500E9"/>
    <w:rsid w:val="00552093"/>
    <w:rsid w:val="00554CFB"/>
    <w:rsid w:val="0055573A"/>
    <w:rsid w:val="005561B3"/>
    <w:rsid w:val="005562B8"/>
    <w:rsid w:val="00556417"/>
    <w:rsid w:val="00556525"/>
    <w:rsid w:val="005606CA"/>
    <w:rsid w:val="005617F7"/>
    <w:rsid w:val="00563AF1"/>
    <w:rsid w:val="00564E29"/>
    <w:rsid w:val="00565FF2"/>
    <w:rsid w:val="005661D6"/>
    <w:rsid w:val="005661F5"/>
    <w:rsid w:val="005665AE"/>
    <w:rsid w:val="00567571"/>
    <w:rsid w:val="00567D8F"/>
    <w:rsid w:val="00567F80"/>
    <w:rsid w:val="00570BDC"/>
    <w:rsid w:val="00571C6E"/>
    <w:rsid w:val="005776D8"/>
    <w:rsid w:val="00577B39"/>
    <w:rsid w:val="00577FFB"/>
    <w:rsid w:val="00580DD3"/>
    <w:rsid w:val="00580FAA"/>
    <w:rsid w:val="0058113B"/>
    <w:rsid w:val="00581DF8"/>
    <w:rsid w:val="005831D7"/>
    <w:rsid w:val="00583518"/>
    <w:rsid w:val="005855E2"/>
    <w:rsid w:val="00586A61"/>
    <w:rsid w:val="00587D7E"/>
    <w:rsid w:val="005902D9"/>
    <w:rsid w:val="005910FD"/>
    <w:rsid w:val="00591584"/>
    <w:rsid w:val="005947E4"/>
    <w:rsid w:val="00594859"/>
    <w:rsid w:val="005972EE"/>
    <w:rsid w:val="00597A42"/>
    <w:rsid w:val="005A3468"/>
    <w:rsid w:val="005A3B72"/>
    <w:rsid w:val="005A6163"/>
    <w:rsid w:val="005A6763"/>
    <w:rsid w:val="005A67F8"/>
    <w:rsid w:val="005A6B42"/>
    <w:rsid w:val="005A6B79"/>
    <w:rsid w:val="005B1C70"/>
    <w:rsid w:val="005B22F4"/>
    <w:rsid w:val="005B2933"/>
    <w:rsid w:val="005B3557"/>
    <w:rsid w:val="005B3AB2"/>
    <w:rsid w:val="005B4044"/>
    <w:rsid w:val="005B5EC0"/>
    <w:rsid w:val="005B719C"/>
    <w:rsid w:val="005B7CDC"/>
    <w:rsid w:val="005B7D52"/>
    <w:rsid w:val="005C1D6A"/>
    <w:rsid w:val="005C3527"/>
    <w:rsid w:val="005C36B5"/>
    <w:rsid w:val="005C3EDD"/>
    <w:rsid w:val="005C4FC8"/>
    <w:rsid w:val="005D10C5"/>
    <w:rsid w:val="005D1DF7"/>
    <w:rsid w:val="005D2199"/>
    <w:rsid w:val="005D6B53"/>
    <w:rsid w:val="005D7747"/>
    <w:rsid w:val="005E206C"/>
    <w:rsid w:val="005E29B4"/>
    <w:rsid w:val="005E3121"/>
    <w:rsid w:val="005E4334"/>
    <w:rsid w:val="005E4CF0"/>
    <w:rsid w:val="005E56EB"/>
    <w:rsid w:val="005E6489"/>
    <w:rsid w:val="005E71B2"/>
    <w:rsid w:val="005E76C3"/>
    <w:rsid w:val="005E7B9B"/>
    <w:rsid w:val="005F03A2"/>
    <w:rsid w:val="005F0405"/>
    <w:rsid w:val="005F0D29"/>
    <w:rsid w:val="005F0EB3"/>
    <w:rsid w:val="005F1642"/>
    <w:rsid w:val="005F1833"/>
    <w:rsid w:val="005F2D25"/>
    <w:rsid w:val="005F3352"/>
    <w:rsid w:val="005F4455"/>
    <w:rsid w:val="005F50A2"/>
    <w:rsid w:val="005F5C45"/>
    <w:rsid w:val="005F7D6A"/>
    <w:rsid w:val="006011D9"/>
    <w:rsid w:val="0060210E"/>
    <w:rsid w:val="00602CE5"/>
    <w:rsid w:val="00602F57"/>
    <w:rsid w:val="00604A27"/>
    <w:rsid w:val="00604CF0"/>
    <w:rsid w:val="00605759"/>
    <w:rsid w:val="006060BA"/>
    <w:rsid w:val="0060757F"/>
    <w:rsid w:val="00607C1E"/>
    <w:rsid w:val="00610358"/>
    <w:rsid w:val="00610E05"/>
    <w:rsid w:val="00610FE9"/>
    <w:rsid w:val="00611A56"/>
    <w:rsid w:val="0061201E"/>
    <w:rsid w:val="0061266B"/>
    <w:rsid w:val="00614958"/>
    <w:rsid w:val="00616C95"/>
    <w:rsid w:val="00617A42"/>
    <w:rsid w:val="00617A5A"/>
    <w:rsid w:val="00620B53"/>
    <w:rsid w:val="00621577"/>
    <w:rsid w:val="006225D2"/>
    <w:rsid w:val="00623964"/>
    <w:rsid w:val="0062522E"/>
    <w:rsid w:val="00626AE9"/>
    <w:rsid w:val="00630B36"/>
    <w:rsid w:val="00631EFC"/>
    <w:rsid w:val="00634711"/>
    <w:rsid w:val="00634D6F"/>
    <w:rsid w:val="00636562"/>
    <w:rsid w:val="00636F2A"/>
    <w:rsid w:val="00642740"/>
    <w:rsid w:val="00642AE7"/>
    <w:rsid w:val="00642DC9"/>
    <w:rsid w:val="00643E5C"/>
    <w:rsid w:val="00644FCC"/>
    <w:rsid w:val="00645110"/>
    <w:rsid w:val="00645932"/>
    <w:rsid w:val="00646D69"/>
    <w:rsid w:val="00647065"/>
    <w:rsid w:val="006507DA"/>
    <w:rsid w:val="00651051"/>
    <w:rsid w:val="006524EB"/>
    <w:rsid w:val="0065278B"/>
    <w:rsid w:val="0065330B"/>
    <w:rsid w:val="00653714"/>
    <w:rsid w:val="006540AF"/>
    <w:rsid w:val="0065465E"/>
    <w:rsid w:val="006550D7"/>
    <w:rsid w:val="00655DE3"/>
    <w:rsid w:val="00656E8E"/>
    <w:rsid w:val="00661C11"/>
    <w:rsid w:val="00661DD3"/>
    <w:rsid w:val="006625A1"/>
    <w:rsid w:val="00662E04"/>
    <w:rsid w:val="006632BD"/>
    <w:rsid w:val="0066531E"/>
    <w:rsid w:val="00665CA6"/>
    <w:rsid w:val="00665F10"/>
    <w:rsid w:val="00666419"/>
    <w:rsid w:val="006667A0"/>
    <w:rsid w:val="006711DE"/>
    <w:rsid w:val="0067136B"/>
    <w:rsid w:val="006716FE"/>
    <w:rsid w:val="00672312"/>
    <w:rsid w:val="00672638"/>
    <w:rsid w:val="006731CA"/>
    <w:rsid w:val="006765C6"/>
    <w:rsid w:val="0067764B"/>
    <w:rsid w:val="00680209"/>
    <w:rsid w:val="006804B8"/>
    <w:rsid w:val="00681025"/>
    <w:rsid w:val="00681495"/>
    <w:rsid w:val="0068157A"/>
    <w:rsid w:val="006820C1"/>
    <w:rsid w:val="0068345E"/>
    <w:rsid w:val="00684EDE"/>
    <w:rsid w:val="0068503D"/>
    <w:rsid w:val="00685712"/>
    <w:rsid w:val="00685AAE"/>
    <w:rsid w:val="00686DE9"/>
    <w:rsid w:val="00687E63"/>
    <w:rsid w:val="00691681"/>
    <w:rsid w:val="00692A9E"/>
    <w:rsid w:val="00694CA4"/>
    <w:rsid w:val="00694CEC"/>
    <w:rsid w:val="00695144"/>
    <w:rsid w:val="00695BF3"/>
    <w:rsid w:val="00697DC1"/>
    <w:rsid w:val="006A1430"/>
    <w:rsid w:val="006A2E85"/>
    <w:rsid w:val="006A32E2"/>
    <w:rsid w:val="006A3918"/>
    <w:rsid w:val="006A5A3A"/>
    <w:rsid w:val="006A5CFA"/>
    <w:rsid w:val="006A7FC4"/>
    <w:rsid w:val="006B0767"/>
    <w:rsid w:val="006B129F"/>
    <w:rsid w:val="006B1B21"/>
    <w:rsid w:val="006B251E"/>
    <w:rsid w:val="006B27F6"/>
    <w:rsid w:val="006B2A04"/>
    <w:rsid w:val="006B2BD1"/>
    <w:rsid w:val="006B321C"/>
    <w:rsid w:val="006B38B6"/>
    <w:rsid w:val="006C0358"/>
    <w:rsid w:val="006C1CBA"/>
    <w:rsid w:val="006C28A1"/>
    <w:rsid w:val="006C2BCC"/>
    <w:rsid w:val="006C336F"/>
    <w:rsid w:val="006C365C"/>
    <w:rsid w:val="006C3896"/>
    <w:rsid w:val="006C42D5"/>
    <w:rsid w:val="006C5A1D"/>
    <w:rsid w:val="006C6899"/>
    <w:rsid w:val="006D038A"/>
    <w:rsid w:val="006D18C3"/>
    <w:rsid w:val="006D1D05"/>
    <w:rsid w:val="006D2BF8"/>
    <w:rsid w:val="006D2DEB"/>
    <w:rsid w:val="006D35C0"/>
    <w:rsid w:val="006D47F9"/>
    <w:rsid w:val="006D4EA4"/>
    <w:rsid w:val="006D50D6"/>
    <w:rsid w:val="006D6545"/>
    <w:rsid w:val="006D7ED2"/>
    <w:rsid w:val="006E0F58"/>
    <w:rsid w:val="006E1BE1"/>
    <w:rsid w:val="006E347B"/>
    <w:rsid w:val="006E348B"/>
    <w:rsid w:val="006E359E"/>
    <w:rsid w:val="006E4240"/>
    <w:rsid w:val="006E5835"/>
    <w:rsid w:val="006E64E6"/>
    <w:rsid w:val="006F0882"/>
    <w:rsid w:val="006F18B4"/>
    <w:rsid w:val="006F2B53"/>
    <w:rsid w:val="006F31DE"/>
    <w:rsid w:val="006F36A3"/>
    <w:rsid w:val="006F4285"/>
    <w:rsid w:val="006F42E9"/>
    <w:rsid w:val="006F55B9"/>
    <w:rsid w:val="006F6E49"/>
    <w:rsid w:val="007027DB"/>
    <w:rsid w:val="0070285E"/>
    <w:rsid w:val="007031B8"/>
    <w:rsid w:val="0070378C"/>
    <w:rsid w:val="00703ACF"/>
    <w:rsid w:val="00704013"/>
    <w:rsid w:val="007047BE"/>
    <w:rsid w:val="00705335"/>
    <w:rsid w:val="00706363"/>
    <w:rsid w:val="0070762E"/>
    <w:rsid w:val="0071115C"/>
    <w:rsid w:val="00711209"/>
    <w:rsid w:val="00712F50"/>
    <w:rsid w:val="0071325F"/>
    <w:rsid w:val="00713B90"/>
    <w:rsid w:val="00715E02"/>
    <w:rsid w:val="00716105"/>
    <w:rsid w:val="007161A7"/>
    <w:rsid w:val="007179C1"/>
    <w:rsid w:val="00717F71"/>
    <w:rsid w:val="007209CE"/>
    <w:rsid w:val="00721628"/>
    <w:rsid w:val="007224F4"/>
    <w:rsid w:val="00723057"/>
    <w:rsid w:val="007235FB"/>
    <w:rsid w:val="00724765"/>
    <w:rsid w:val="00724B16"/>
    <w:rsid w:val="00724BAE"/>
    <w:rsid w:val="007259B5"/>
    <w:rsid w:val="00725A54"/>
    <w:rsid w:val="0072654D"/>
    <w:rsid w:val="00726E1F"/>
    <w:rsid w:val="0072707C"/>
    <w:rsid w:val="00730771"/>
    <w:rsid w:val="007319C8"/>
    <w:rsid w:val="007322E8"/>
    <w:rsid w:val="00732685"/>
    <w:rsid w:val="00732C9C"/>
    <w:rsid w:val="00733DE5"/>
    <w:rsid w:val="00734786"/>
    <w:rsid w:val="00734A69"/>
    <w:rsid w:val="00734DE9"/>
    <w:rsid w:val="007376DD"/>
    <w:rsid w:val="00740363"/>
    <w:rsid w:val="00741A42"/>
    <w:rsid w:val="00742177"/>
    <w:rsid w:val="00742F61"/>
    <w:rsid w:val="00743F86"/>
    <w:rsid w:val="00745084"/>
    <w:rsid w:val="00745BB5"/>
    <w:rsid w:val="00746495"/>
    <w:rsid w:val="00747520"/>
    <w:rsid w:val="00747CA2"/>
    <w:rsid w:val="007518EC"/>
    <w:rsid w:val="007519C9"/>
    <w:rsid w:val="007522AB"/>
    <w:rsid w:val="007529CE"/>
    <w:rsid w:val="00752CE7"/>
    <w:rsid w:val="00752FEB"/>
    <w:rsid w:val="007531C7"/>
    <w:rsid w:val="007533F3"/>
    <w:rsid w:val="00755145"/>
    <w:rsid w:val="0075563F"/>
    <w:rsid w:val="00755F40"/>
    <w:rsid w:val="00757134"/>
    <w:rsid w:val="0075743C"/>
    <w:rsid w:val="007574A0"/>
    <w:rsid w:val="007600E8"/>
    <w:rsid w:val="0076036E"/>
    <w:rsid w:val="00760EF2"/>
    <w:rsid w:val="007615AE"/>
    <w:rsid w:val="00761683"/>
    <w:rsid w:val="00762689"/>
    <w:rsid w:val="0076532A"/>
    <w:rsid w:val="007656D5"/>
    <w:rsid w:val="00765D88"/>
    <w:rsid w:val="0076711B"/>
    <w:rsid w:val="00770209"/>
    <w:rsid w:val="0077044C"/>
    <w:rsid w:val="00770B87"/>
    <w:rsid w:val="007717A9"/>
    <w:rsid w:val="007738DF"/>
    <w:rsid w:val="00774BB7"/>
    <w:rsid w:val="0077598E"/>
    <w:rsid w:val="00775E07"/>
    <w:rsid w:val="0077688C"/>
    <w:rsid w:val="00777469"/>
    <w:rsid w:val="00777A58"/>
    <w:rsid w:val="0078032A"/>
    <w:rsid w:val="0078110A"/>
    <w:rsid w:val="00781B9A"/>
    <w:rsid w:val="00781EA3"/>
    <w:rsid w:val="00782DD6"/>
    <w:rsid w:val="007834B2"/>
    <w:rsid w:val="00786144"/>
    <w:rsid w:val="007862E6"/>
    <w:rsid w:val="007869AB"/>
    <w:rsid w:val="00786BD3"/>
    <w:rsid w:val="00790FA4"/>
    <w:rsid w:val="007911D4"/>
    <w:rsid w:val="007912D9"/>
    <w:rsid w:val="00791324"/>
    <w:rsid w:val="00791E77"/>
    <w:rsid w:val="007930A9"/>
    <w:rsid w:val="0079419E"/>
    <w:rsid w:val="0079673B"/>
    <w:rsid w:val="0079723B"/>
    <w:rsid w:val="00797741"/>
    <w:rsid w:val="00797DFC"/>
    <w:rsid w:val="00797E5B"/>
    <w:rsid w:val="007A199E"/>
    <w:rsid w:val="007A1F9F"/>
    <w:rsid w:val="007A4CDE"/>
    <w:rsid w:val="007A5D79"/>
    <w:rsid w:val="007B1738"/>
    <w:rsid w:val="007B3980"/>
    <w:rsid w:val="007B3C2C"/>
    <w:rsid w:val="007B42E8"/>
    <w:rsid w:val="007B47DD"/>
    <w:rsid w:val="007B61DD"/>
    <w:rsid w:val="007B78F4"/>
    <w:rsid w:val="007B7A5B"/>
    <w:rsid w:val="007C03A2"/>
    <w:rsid w:val="007C0DC4"/>
    <w:rsid w:val="007C1166"/>
    <w:rsid w:val="007C177E"/>
    <w:rsid w:val="007C4371"/>
    <w:rsid w:val="007C4F0C"/>
    <w:rsid w:val="007C57EB"/>
    <w:rsid w:val="007C595C"/>
    <w:rsid w:val="007C60D9"/>
    <w:rsid w:val="007D0454"/>
    <w:rsid w:val="007D0A8D"/>
    <w:rsid w:val="007D138A"/>
    <w:rsid w:val="007D158A"/>
    <w:rsid w:val="007D162A"/>
    <w:rsid w:val="007D25F9"/>
    <w:rsid w:val="007D2C2B"/>
    <w:rsid w:val="007D40EC"/>
    <w:rsid w:val="007D5939"/>
    <w:rsid w:val="007D7808"/>
    <w:rsid w:val="007E02E0"/>
    <w:rsid w:val="007E1CF4"/>
    <w:rsid w:val="007E254D"/>
    <w:rsid w:val="007E3C91"/>
    <w:rsid w:val="007E4102"/>
    <w:rsid w:val="007E5B75"/>
    <w:rsid w:val="007F0E43"/>
    <w:rsid w:val="007F0E97"/>
    <w:rsid w:val="007F17C6"/>
    <w:rsid w:val="007F24F4"/>
    <w:rsid w:val="007F25A5"/>
    <w:rsid w:val="007F268E"/>
    <w:rsid w:val="007F2775"/>
    <w:rsid w:val="007F385B"/>
    <w:rsid w:val="007F3DE8"/>
    <w:rsid w:val="007F4F92"/>
    <w:rsid w:val="007F6591"/>
    <w:rsid w:val="007F7E5D"/>
    <w:rsid w:val="008002F6"/>
    <w:rsid w:val="00800C8C"/>
    <w:rsid w:val="008016A2"/>
    <w:rsid w:val="008021DE"/>
    <w:rsid w:val="0080315A"/>
    <w:rsid w:val="00803B5E"/>
    <w:rsid w:val="00803E03"/>
    <w:rsid w:val="0080432D"/>
    <w:rsid w:val="00804D8D"/>
    <w:rsid w:val="00805188"/>
    <w:rsid w:val="00807961"/>
    <w:rsid w:val="00810E8B"/>
    <w:rsid w:val="008111CD"/>
    <w:rsid w:val="0081255A"/>
    <w:rsid w:val="00813C57"/>
    <w:rsid w:val="00814EE4"/>
    <w:rsid w:val="00816397"/>
    <w:rsid w:val="00816C4A"/>
    <w:rsid w:val="00817E6F"/>
    <w:rsid w:val="0082049B"/>
    <w:rsid w:val="008209D9"/>
    <w:rsid w:val="008216D6"/>
    <w:rsid w:val="008225C2"/>
    <w:rsid w:val="00823B7E"/>
    <w:rsid w:val="00823C26"/>
    <w:rsid w:val="00823CAB"/>
    <w:rsid w:val="008256A5"/>
    <w:rsid w:val="00826B1C"/>
    <w:rsid w:val="0082729F"/>
    <w:rsid w:val="00827B20"/>
    <w:rsid w:val="00830DC8"/>
    <w:rsid w:val="00831629"/>
    <w:rsid w:val="00831E61"/>
    <w:rsid w:val="00832E46"/>
    <w:rsid w:val="00833E8F"/>
    <w:rsid w:val="008368F2"/>
    <w:rsid w:val="00837122"/>
    <w:rsid w:val="00837162"/>
    <w:rsid w:val="00840C8E"/>
    <w:rsid w:val="00842070"/>
    <w:rsid w:val="00843093"/>
    <w:rsid w:val="00843A13"/>
    <w:rsid w:val="00844D32"/>
    <w:rsid w:val="00845D71"/>
    <w:rsid w:val="00845EE5"/>
    <w:rsid w:val="008470B1"/>
    <w:rsid w:val="00847220"/>
    <w:rsid w:val="00847319"/>
    <w:rsid w:val="0085046C"/>
    <w:rsid w:val="008505B7"/>
    <w:rsid w:val="00850A57"/>
    <w:rsid w:val="008525EA"/>
    <w:rsid w:val="00852BDC"/>
    <w:rsid w:val="0085373D"/>
    <w:rsid w:val="00853C6C"/>
    <w:rsid w:val="00854FB5"/>
    <w:rsid w:val="008558A4"/>
    <w:rsid w:val="00856709"/>
    <w:rsid w:val="00856D71"/>
    <w:rsid w:val="00860211"/>
    <w:rsid w:val="008615ED"/>
    <w:rsid w:val="008617F9"/>
    <w:rsid w:val="00861DB9"/>
    <w:rsid w:val="00862512"/>
    <w:rsid w:val="00862B4C"/>
    <w:rsid w:val="008655D6"/>
    <w:rsid w:val="0086688D"/>
    <w:rsid w:val="00866BDF"/>
    <w:rsid w:val="00867BE2"/>
    <w:rsid w:val="00867C1B"/>
    <w:rsid w:val="00867EDE"/>
    <w:rsid w:val="00870A0A"/>
    <w:rsid w:val="008714CE"/>
    <w:rsid w:val="008725AE"/>
    <w:rsid w:val="00873654"/>
    <w:rsid w:val="0087509A"/>
    <w:rsid w:val="00875312"/>
    <w:rsid w:val="00875357"/>
    <w:rsid w:val="0087554D"/>
    <w:rsid w:val="00875B03"/>
    <w:rsid w:val="008779A9"/>
    <w:rsid w:val="00882738"/>
    <w:rsid w:val="00883524"/>
    <w:rsid w:val="008846D5"/>
    <w:rsid w:val="0088736B"/>
    <w:rsid w:val="00891A88"/>
    <w:rsid w:val="0089211E"/>
    <w:rsid w:val="008926C4"/>
    <w:rsid w:val="0089277C"/>
    <w:rsid w:val="00893289"/>
    <w:rsid w:val="00894C6B"/>
    <w:rsid w:val="00895F94"/>
    <w:rsid w:val="008964DF"/>
    <w:rsid w:val="00897342"/>
    <w:rsid w:val="00897C04"/>
    <w:rsid w:val="008A004A"/>
    <w:rsid w:val="008A03E2"/>
    <w:rsid w:val="008A0B15"/>
    <w:rsid w:val="008A17D8"/>
    <w:rsid w:val="008A2E79"/>
    <w:rsid w:val="008A3062"/>
    <w:rsid w:val="008A3197"/>
    <w:rsid w:val="008A3CE8"/>
    <w:rsid w:val="008A4076"/>
    <w:rsid w:val="008A43BB"/>
    <w:rsid w:val="008A471C"/>
    <w:rsid w:val="008A4B6B"/>
    <w:rsid w:val="008A4C80"/>
    <w:rsid w:val="008A504E"/>
    <w:rsid w:val="008A687F"/>
    <w:rsid w:val="008A6F8E"/>
    <w:rsid w:val="008A7FA8"/>
    <w:rsid w:val="008B028E"/>
    <w:rsid w:val="008B08E6"/>
    <w:rsid w:val="008B2BBE"/>
    <w:rsid w:val="008B4443"/>
    <w:rsid w:val="008B4B8E"/>
    <w:rsid w:val="008B781D"/>
    <w:rsid w:val="008C0104"/>
    <w:rsid w:val="008C0628"/>
    <w:rsid w:val="008C0DCE"/>
    <w:rsid w:val="008C2DA8"/>
    <w:rsid w:val="008C3105"/>
    <w:rsid w:val="008C3B87"/>
    <w:rsid w:val="008C445C"/>
    <w:rsid w:val="008C484B"/>
    <w:rsid w:val="008C575A"/>
    <w:rsid w:val="008C607E"/>
    <w:rsid w:val="008C65C6"/>
    <w:rsid w:val="008C7CCE"/>
    <w:rsid w:val="008C7E9E"/>
    <w:rsid w:val="008D045D"/>
    <w:rsid w:val="008D144F"/>
    <w:rsid w:val="008D163D"/>
    <w:rsid w:val="008D1832"/>
    <w:rsid w:val="008D20F3"/>
    <w:rsid w:val="008D2188"/>
    <w:rsid w:val="008D26ED"/>
    <w:rsid w:val="008D3295"/>
    <w:rsid w:val="008D32BC"/>
    <w:rsid w:val="008D4AC5"/>
    <w:rsid w:val="008D6642"/>
    <w:rsid w:val="008D70FE"/>
    <w:rsid w:val="008D7DBA"/>
    <w:rsid w:val="008E00D0"/>
    <w:rsid w:val="008E1DF3"/>
    <w:rsid w:val="008E355B"/>
    <w:rsid w:val="008E3D77"/>
    <w:rsid w:val="008E3FA1"/>
    <w:rsid w:val="008E435F"/>
    <w:rsid w:val="008E4E27"/>
    <w:rsid w:val="008E4FAA"/>
    <w:rsid w:val="008E7206"/>
    <w:rsid w:val="008F18EF"/>
    <w:rsid w:val="008F1A99"/>
    <w:rsid w:val="008F22E9"/>
    <w:rsid w:val="008F28D1"/>
    <w:rsid w:val="008F2E58"/>
    <w:rsid w:val="008F3C0C"/>
    <w:rsid w:val="008F536F"/>
    <w:rsid w:val="008F54FB"/>
    <w:rsid w:val="008F74D9"/>
    <w:rsid w:val="008F79FA"/>
    <w:rsid w:val="009002D6"/>
    <w:rsid w:val="0090182C"/>
    <w:rsid w:val="00901893"/>
    <w:rsid w:val="00902BBB"/>
    <w:rsid w:val="0090599E"/>
    <w:rsid w:val="00905B2A"/>
    <w:rsid w:val="00911E1C"/>
    <w:rsid w:val="0091479E"/>
    <w:rsid w:val="00921341"/>
    <w:rsid w:val="00921ABF"/>
    <w:rsid w:val="00922499"/>
    <w:rsid w:val="00922C48"/>
    <w:rsid w:val="00922F55"/>
    <w:rsid w:val="009234B5"/>
    <w:rsid w:val="00923A02"/>
    <w:rsid w:val="009267E0"/>
    <w:rsid w:val="009301E1"/>
    <w:rsid w:val="009316EF"/>
    <w:rsid w:val="009325BE"/>
    <w:rsid w:val="00933345"/>
    <w:rsid w:val="009357B3"/>
    <w:rsid w:val="00935866"/>
    <w:rsid w:val="00937FDB"/>
    <w:rsid w:val="009424B7"/>
    <w:rsid w:val="00943B39"/>
    <w:rsid w:val="009443A2"/>
    <w:rsid w:val="00945FA0"/>
    <w:rsid w:val="009464AB"/>
    <w:rsid w:val="009466BE"/>
    <w:rsid w:val="00946A2B"/>
    <w:rsid w:val="00946D8C"/>
    <w:rsid w:val="00951457"/>
    <w:rsid w:val="009514E6"/>
    <w:rsid w:val="009527B9"/>
    <w:rsid w:val="00952CA5"/>
    <w:rsid w:val="00953115"/>
    <w:rsid w:val="009536D4"/>
    <w:rsid w:val="00955359"/>
    <w:rsid w:val="00955689"/>
    <w:rsid w:val="00955BFD"/>
    <w:rsid w:val="00957051"/>
    <w:rsid w:val="009610C8"/>
    <w:rsid w:val="009621F8"/>
    <w:rsid w:val="009623EC"/>
    <w:rsid w:val="00962E1B"/>
    <w:rsid w:val="0096367E"/>
    <w:rsid w:val="0096505D"/>
    <w:rsid w:val="009666EF"/>
    <w:rsid w:val="00967CDA"/>
    <w:rsid w:val="00970621"/>
    <w:rsid w:val="00973B54"/>
    <w:rsid w:val="00974797"/>
    <w:rsid w:val="00975D55"/>
    <w:rsid w:val="00976511"/>
    <w:rsid w:val="00977ED3"/>
    <w:rsid w:val="009801BF"/>
    <w:rsid w:val="009804AC"/>
    <w:rsid w:val="009826B8"/>
    <w:rsid w:val="00983863"/>
    <w:rsid w:val="009852D6"/>
    <w:rsid w:val="009859A6"/>
    <w:rsid w:val="00986959"/>
    <w:rsid w:val="00987634"/>
    <w:rsid w:val="00987BF2"/>
    <w:rsid w:val="00990D17"/>
    <w:rsid w:val="00992D53"/>
    <w:rsid w:val="00992E96"/>
    <w:rsid w:val="00993BC1"/>
    <w:rsid w:val="00993BE3"/>
    <w:rsid w:val="00994678"/>
    <w:rsid w:val="009967DC"/>
    <w:rsid w:val="0099723F"/>
    <w:rsid w:val="009A0047"/>
    <w:rsid w:val="009A1E16"/>
    <w:rsid w:val="009A219C"/>
    <w:rsid w:val="009A2577"/>
    <w:rsid w:val="009A2AB3"/>
    <w:rsid w:val="009A33ED"/>
    <w:rsid w:val="009A3C9E"/>
    <w:rsid w:val="009A479F"/>
    <w:rsid w:val="009A4861"/>
    <w:rsid w:val="009A4A83"/>
    <w:rsid w:val="009A55BC"/>
    <w:rsid w:val="009A65CD"/>
    <w:rsid w:val="009A6938"/>
    <w:rsid w:val="009A717D"/>
    <w:rsid w:val="009B0074"/>
    <w:rsid w:val="009B0320"/>
    <w:rsid w:val="009B1354"/>
    <w:rsid w:val="009B1B18"/>
    <w:rsid w:val="009B3082"/>
    <w:rsid w:val="009B3390"/>
    <w:rsid w:val="009B36D0"/>
    <w:rsid w:val="009B38FC"/>
    <w:rsid w:val="009B395A"/>
    <w:rsid w:val="009B4183"/>
    <w:rsid w:val="009B4854"/>
    <w:rsid w:val="009B569F"/>
    <w:rsid w:val="009B591D"/>
    <w:rsid w:val="009B733A"/>
    <w:rsid w:val="009B7AF1"/>
    <w:rsid w:val="009C11F6"/>
    <w:rsid w:val="009C2331"/>
    <w:rsid w:val="009C239C"/>
    <w:rsid w:val="009C36AA"/>
    <w:rsid w:val="009C3AFB"/>
    <w:rsid w:val="009C47A9"/>
    <w:rsid w:val="009C5020"/>
    <w:rsid w:val="009C673F"/>
    <w:rsid w:val="009C6A68"/>
    <w:rsid w:val="009C7780"/>
    <w:rsid w:val="009D01A7"/>
    <w:rsid w:val="009D01F5"/>
    <w:rsid w:val="009D058E"/>
    <w:rsid w:val="009D1280"/>
    <w:rsid w:val="009D14CB"/>
    <w:rsid w:val="009D1670"/>
    <w:rsid w:val="009D21D0"/>
    <w:rsid w:val="009D26A7"/>
    <w:rsid w:val="009D30B3"/>
    <w:rsid w:val="009D33E7"/>
    <w:rsid w:val="009D3AC1"/>
    <w:rsid w:val="009D3C03"/>
    <w:rsid w:val="009D4501"/>
    <w:rsid w:val="009D59E3"/>
    <w:rsid w:val="009D751D"/>
    <w:rsid w:val="009E02BC"/>
    <w:rsid w:val="009E0E51"/>
    <w:rsid w:val="009E2B88"/>
    <w:rsid w:val="009E30BA"/>
    <w:rsid w:val="009E3DDE"/>
    <w:rsid w:val="009E7140"/>
    <w:rsid w:val="009F2F54"/>
    <w:rsid w:val="009F48E0"/>
    <w:rsid w:val="009F4C01"/>
    <w:rsid w:val="009F5D81"/>
    <w:rsid w:val="009F66D2"/>
    <w:rsid w:val="00A00F30"/>
    <w:rsid w:val="00A01CB0"/>
    <w:rsid w:val="00A01E2C"/>
    <w:rsid w:val="00A02644"/>
    <w:rsid w:val="00A0338A"/>
    <w:rsid w:val="00A03445"/>
    <w:rsid w:val="00A03552"/>
    <w:rsid w:val="00A04992"/>
    <w:rsid w:val="00A05BC3"/>
    <w:rsid w:val="00A10B4E"/>
    <w:rsid w:val="00A10D9B"/>
    <w:rsid w:val="00A14634"/>
    <w:rsid w:val="00A1467A"/>
    <w:rsid w:val="00A15187"/>
    <w:rsid w:val="00A17604"/>
    <w:rsid w:val="00A21370"/>
    <w:rsid w:val="00A214BA"/>
    <w:rsid w:val="00A22366"/>
    <w:rsid w:val="00A23797"/>
    <w:rsid w:val="00A249F4"/>
    <w:rsid w:val="00A24C8D"/>
    <w:rsid w:val="00A24EA1"/>
    <w:rsid w:val="00A25195"/>
    <w:rsid w:val="00A26121"/>
    <w:rsid w:val="00A26C32"/>
    <w:rsid w:val="00A27499"/>
    <w:rsid w:val="00A279F0"/>
    <w:rsid w:val="00A31CC2"/>
    <w:rsid w:val="00A32948"/>
    <w:rsid w:val="00A34CC4"/>
    <w:rsid w:val="00A3532E"/>
    <w:rsid w:val="00A3670E"/>
    <w:rsid w:val="00A36BD8"/>
    <w:rsid w:val="00A373E5"/>
    <w:rsid w:val="00A37FCE"/>
    <w:rsid w:val="00A40980"/>
    <w:rsid w:val="00A40C97"/>
    <w:rsid w:val="00A423CE"/>
    <w:rsid w:val="00A42496"/>
    <w:rsid w:val="00A431E9"/>
    <w:rsid w:val="00A43388"/>
    <w:rsid w:val="00A434A4"/>
    <w:rsid w:val="00A43747"/>
    <w:rsid w:val="00A43F4A"/>
    <w:rsid w:val="00A442E1"/>
    <w:rsid w:val="00A447A1"/>
    <w:rsid w:val="00A46AAB"/>
    <w:rsid w:val="00A5046A"/>
    <w:rsid w:val="00A522C1"/>
    <w:rsid w:val="00A52B7D"/>
    <w:rsid w:val="00A52B89"/>
    <w:rsid w:val="00A52D98"/>
    <w:rsid w:val="00A5497A"/>
    <w:rsid w:val="00A5499C"/>
    <w:rsid w:val="00A565DA"/>
    <w:rsid w:val="00A577B6"/>
    <w:rsid w:val="00A579DF"/>
    <w:rsid w:val="00A602D5"/>
    <w:rsid w:val="00A607D2"/>
    <w:rsid w:val="00A60BDE"/>
    <w:rsid w:val="00A61E07"/>
    <w:rsid w:val="00A65180"/>
    <w:rsid w:val="00A66088"/>
    <w:rsid w:val="00A6667E"/>
    <w:rsid w:val="00A675AF"/>
    <w:rsid w:val="00A679ED"/>
    <w:rsid w:val="00A70224"/>
    <w:rsid w:val="00A707D5"/>
    <w:rsid w:val="00A7084F"/>
    <w:rsid w:val="00A7161C"/>
    <w:rsid w:val="00A7369F"/>
    <w:rsid w:val="00A74C05"/>
    <w:rsid w:val="00A75A3A"/>
    <w:rsid w:val="00A8139A"/>
    <w:rsid w:val="00A81D64"/>
    <w:rsid w:val="00A828B7"/>
    <w:rsid w:val="00A853C9"/>
    <w:rsid w:val="00A8587A"/>
    <w:rsid w:val="00A86979"/>
    <w:rsid w:val="00A91A99"/>
    <w:rsid w:val="00A925AD"/>
    <w:rsid w:val="00A936C3"/>
    <w:rsid w:val="00A946FA"/>
    <w:rsid w:val="00A960F8"/>
    <w:rsid w:val="00AA0DA2"/>
    <w:rsid w:val="00AA0DE5"/>
    <w:rsid w:val="00AA22AF"/>
    <w:rsid w:val="00AA26BF"/>
    <w:rsid w:val="00AA4B9C"/>
    <w:rsid w:val="00AA6F72"/>
    <w:rsid w:val="00AA7370"/>
    <w:rsid w:val="00AB03DF"/>
    <w:rsid w:val="00AB03ED"/>
    <w:rsid w:val="00AB0EBE"/>
    <w:rsid w:val="00AB107F"/>
    <w:rsid w:val="00AB13EC"/>
    <w:rsid w:val="00AB204A"/>
    <w:rsid w:val="00AB40A7"/>
    <w:rsid w:val="00AB44DF"/>
    <w:rsid w:val="00AC13F6"/>
    <w:rsid w:val="00AC1CCD"/>
    <w:rsid w:val="00AC3310"/>
    <w:rsid w:val="00AC60A5"/>
    <w:rsid w:val="00AC6FB8"/>
    <w:rsid w:val="00AC7364"/>
    <w:rsid w:val="00AC761C"/>
    <w:rsid w:val="00AC76B3"/>
    <w:rsid w:val="00AD1596"/>
    <w:rsid w:val="00AD2D8B"/>
    <w:rsid w:val="00AD324E"/>
    <w:rsid w:val="00AD40AA"/>
    <w:rsid w:val="00AD45BD"/>
    <w:rsid w:val="00AD462A"/>
    <w:rsid w:val="00AD5250"/>
    <w:rsid w:val="00AD6C05"/>
    <w:rsid w:val="00AE0003"/>
    <w:rsid w:val="00AE2B9E"/>
    <w:rsid w:val="00AE6F61"/>
    <w:rsid w:val="00AE76DC"/>
    <w:rsid w:val="00AE78D7"/>
    <w:rsid w:val="00AE7BD1"/>
    <w:rsid w:val="00AF0BBF"/>
    <w:rsid w:val="00AF2424"/>
    <w:rsid w:val="00AF29C0"/>
    <w:rsid w:val="00AF3FC5"/>
    <w:rsid w:val="00AF42CB"/>
    <w:rsid w:val="00AF43CC"/>
    <w:rsid w:val="00AF4D1E"/>
    <w:rsid w:val="00AF613A"/>
    <w:rsid w:val="00AF76BE"/>
    <w:rsid w:val="00AF7CE2"/>
    <w:rsid w:val="00B0015E"/>
    <w:rsid w:val="00B00299"/>
    <w:rsid w:val="00B0029B"/>
    <w:rsid w:val="00B00C5D"/>
    <w:rsid w:val="00B031AE"/>
    <w:rsid w:val="00B03439"/>
    <w:rsid w:val="00B06553"/>
    <w:rsid w:val="00B06675"/>
    <w:rsid w:val="00B06702"/>
    <w:rsid w:val="00B06BEC"/>
    <w:rsid w:val="00B07130"/>
    <w:rsid w:val="00B1015D"/>
    <w:rsid w:val="00B11864"/>
    <w:rsid w:val="00B11D91"/>
    <w:rsid w:val="00B14297"/>
    <w:rsid w:val="00B14BEA"/>
    <w:rsid w:val="00B1623C"/>
    <w:rsid w:val="00B17DDD"/>
    <w:rsid w:val="00B20ADD"/>
    <w:rsid w:val="00B22A72"/>
    <w:rsid w:val="00B22DCB"/>
    <w:rsid w:val="00B23005"/>
    <w:rsid w:val="00B23096"/>
    <w:rsid w:val="00B23431"/>
    <w:rsid w:val="00B2406F"/>
    <w:rsid w:val="00B245FE"/>
    <w:rsid w:val="00B247B0"/>
    <w:rsid w:val="00B24A54"/>
    <w:rsid w:val="00B24B4C"/>
    <w:rsid w:val="00B256D1"/>
    <w:rsid w:val="00B25B19"/>
    <w:rsid w:val="00B26334"/>
    <w:rsid w:val="00B26EE3"/>
    <w:rsid w:val="00B274FA"/>
    <w:rsid w:val="00B276B7"/>
    <w:rsid w:val="00B3004F"/>
    <w:rsid w:val="00B325C4"/>
    <w:rsid w:val="00B3469F"/>
    <w:rsid w:val="00B349C8"/>
    <w:rsid w:val="00B350D0"/>
    <w:rsid w:val="00B35C32"/>
    <w:rsid w:val="00B37556"/>
    <w:rsid w:val="00B40032"/>
    <w:rsid w:val="00B415EE"/>
    <w:rsid w:val="00B4499C"/>
    <w:rsid w:val="00B45E33"/>
    <w:rsid w:val="00B47377"/>
    <w:rsid w:val="00B473B6"/>
    <w:rsid w:val="00B4780B"/>
    <w:rsid w:val="00B47F36"/>
    <w:rsid w:val="00B50245"/>
    <w:rsid w:val="00B504CC"/>
    <w:rsid w:val="00B506AA"/>
    <w:rsid w:val="00B512E3"/>
    <w:rsid w:val="00B517B5"/>
    <w:rsid w:val="00B51FB4"/>
    <w:rsid w:val="00B55344"/>
    <w:rsid w:val="00B57169"/>
    <w:rsid w:val="00B60666"/>
    <w:rsid w:val="00B614F7"/>
    <w:rsid w:val="00B6285C"/>
    <w:rsid w:val="00B64EB8"/>
    <w:rsid w:val="00B652D4"/>
    <w:rsid w:val="00B6535C"/>
    <w:rsid w:val="00B65753"/>
    <w:rsid w:val="00B65901"/>
    <w:rsid w:val="00B65DAC"/>
    <w:rsid w:val="00B666C5"/>
    <w:rsid w:val="00B66BEF"/>
    <w:rsid w:val="00B67336"/>
    <w:rsid w:val="00B67C11"/>
    <w:rsid w:val="00B71F87"/>
    <w:rsid w:val="00B72532"/>
    <w:rsid w:val="00B737EE"/>
    <w:rsid w:val="00B73F0D"/>
    <w:rsid w:val="00B745C1"/>
    <w:rsid w:val="00B82AF5"/>
    <w:rsid w:val="00B8339B"/>
    <w:rsid w:val="00B8420B"/>
    <w:rsid w:val="00B842A4"/>
    <w:rsid w:val="00B849CB"/>
    <w:rsid w:val="00B849E9"/>
    <w:rsid w:val="00B85088"/>
    <w:rsid w:val="00B86D69"/>
    <w:rsid w:val="00B9244A"/>
    <w:rsid w:val="00B9278D"/>
    <w:rsid w:val="00B92E62"/>
    <w:rsid w:val="00B9370B"/>
    <w:rsid w:val="00B938F2"/>
    <w:rsid w:val="00B93A30"/>
    <w:rsid w:val="00B95DE3"/>
    <w:rsid w:val="00B96312"/>
    <w:rsid w:val="00B96C3B"/>
    <w:rsid w:val="00BA0920"/>
    <w:rsid w:val="00BA18FA"/>
    <w:rsid w:val="00BA1A88"/>
    <w:rsid w:val="00BA1E8F"/>
    <w:rsid w:val="00BA25C7"/>
    <w:rsid w:val="00BA3FC1"/>
    <w:rsid w:val="00BA7EED"/>
    <w:rsid w:val="00BB1039"/>
    <w:rsid w:val="00BB2BF5"/>
    <w:rsid w:val="00BB4340"/>
    <w:rsid w:val="00BB4870"/>
    <w:rsid w:val="00BB4FEF"/>
    <w:rsid w:val="00BB7078"/>
    <w:rsid w:val="00BC1243"/>
    <w:rsid w:val="00BC1F3A"/>
    <w:rsid w:val="00BC4969"/>
    <w:rsid w:val="00BC5F32"/>
    <w:rsid w:val="00BC687B"/>
    <w:rsid w:val="00BC7BC2"/>
    <w:rsid w:val="00BC7E05"/>
    <w:rsid w:val="00BD15A1"/>
    <w:rsid w:val="00BD1654"/>
    <w:rsid w:val="00BD2DC1"/>
    <w:rsid w:val="00BD4143"/>
    <w:rsid w:val="00BD4358"/>
    <w:rsid w:val="00BD5851"/>
    <w:rsid w:val="00BD666B"/>
    <w:rsid w:val="00BE01FE"/>
    <w:rsid w:val="00BE057A"/>
    <w:rsid w:val="00BE06B6"/>
    <w:rsid w:val="00BE1714"/>
    <w:rsid w:val="00BE198F"/>
    <w:rsid w:val="00BE1DF9"/>
    <w:rsid w:val="00BE635F"/>
    <w:rsid w:val="00BE6F1C"/>
    <w:rsid w:val="00BE7DB4"/>
    <w:rsid w:val="00BF189B"/>
    <w:rsid w:val="00BF2859"/>
    <w:rsid w:val="00BF4DD0"/>
    <w:rsid w:val="00BF4F7D"/>
    <w:rsid w:val="00BF5A2E"/>
    <w:rsid w:val="00BF6985"/>
    <w:rsid w:val="00BF7D69"/>
    <w:rsid w:val="00C00326"/>
    <w:rsid w:val="00C00A39"/>
    <w:rsid w:val="00C0160B"/>
    <w:rsid w:val="00C02661"/>
    <w:rsid w:val="00C034A4"/>
    <w:rsid w:val="00C03788"/>
    <w:rsid w:val="00C03EE0"/>
    <w:rsid w:val="00C042C4"/>
    <w:rsid w:val="00C04884"/>
    <w:rsid w:val="00C054ED"/>
    <w:rsid w:val="00C07151"/>
    <w:rsid w:val="00C07D4E"/>
    <w:rsid w:val="00C10207"/>
    <w:rsid w:val="00C10B43"/>
    <w:rsid w:val="00C11574"/>
    <w:rsid w:val="00C13749"/>
    <w:rsid w:val="00C17841"/>
    <w:rsid w:val="00C20089"/>
    <w:rsid w:val="00C20651"/>
    <w:rsid w:val="00C20BE4"/>
    <w:rsid w:val="00C211AE"/>
    <w:rsid w:val="00C21882"/>
    <w:rsid w:val="00C235FF"/>
    <w:rsid w:val="00C23FA3"/>
    <w:rsid w:val="00C24597"/>
    <w:rsid w:val="00C245BD"/>
    <w:rsid w:val="00C24F3F"/>
    <w:rsid w:val="00C24FAC"/>
    <w:rsid w:val="00C25749"/>
    <w:rsid w:val="00C27932"/>
    <w:rsid w:val="00C31166"/>
    <w:rsid w:val="00C313DC"/>
    <w:rsid w:val="00C31CF7"/>
    <w:rsid w:val="00C3409D"/>
    <w:rsid w:val="00C345EA"/>
    <w:rsid w:val="00C352CB"/>
    <w:rsid w:val="00C360CA"/>
    <w:rsid w:val="00C368DF"/>
    <w:rsid w:val="00C40D42"/>
    <w:rsid w:val="00C421D9"/>
    <w:rsid w:val="00C421DD"/>
    <w:rsid w:val="00C423C7"/>
    <w:rsid w:val="00C4346E"/>
    <w:rsid w:val="00C43ED5"/>
    <w:rsid w:val="00C441BA"/>
    <w:rsid w:val="00C44BEE"/>
    <w:rsid w:val="00C4586C"/>
    <w:rsid w:val="00C460CF"/>
    <w:rsid w:val="00C4658D"/>
    <w:rsid w:val="00C46E4C"/>
    <w:rsid w:val="00C47EF3"/>
    <w:rsid w:val="00C51C5F"/>
    <w:rsid w:val="00C51DE1"/>
    <w:rsid w:val="00C5278B"/>
    <w:rsid w:val="00C528A1"/>
    <w:rsid w:val="00C537C0"/>
    <w:rsid w:val="00C537E0"/>
    <w:rsid w:val="00C54590"/>
    <w:rsid w:val="00C55B18"/>
    <w:rsid w:val="00C5614D"/>
    <w:rsid w:val="00C56BA9"/>
    <w:rsid w:val="00C6157E"/>
    <w:rsid w:val="00C63FD0"/>
    <w:rsid w:val="00C6426D"/>
    <w:rsid w:val="00C643C6"/>
    <w:rsid w:val="00C65288"/>
    <w:rsid w:val="00C6665E"/>
    <w:rsid w:val="00C66C00"/>
    <w:rsid w:val="00C66D5B"/>
    <w:rsid w:val="00C6704F"/>
    <w:rsid w:val="00C735B9"/>
    <w:rsid w:val="00C73B22"/>
    <w:rsid w:val="00C73BF6"/>
    <w:rsid w:val="00C75E3E"/>
    <w:rsid w:val="00C80EF4"/>
    <w:rsid w:val="00C815F7"/>
    <w:rsid w:val="00C81966"/>
    <w:rsid w:val="00C82067"/>
    <w:rsid w:val="00C86121"/>
    <w:rsid w:val="00C8697F"/>
    <w:rsid w:val="00C86BD4"/>
    <w:rsid w:val="00C87CD6"/>
    <w:rsid w:val="00C908B5"/>
    <w:rsid w:val="00C91A89"/>
    <w:rsid w:val="00C933B1"/>
    <w:rsid w:val="00C93E13"/>
    <w:rsid w:val="00C9410A"/>
    <w:rsid w:val="00C94BB5"/>
    <w:rsid w:val="00C958BC"/>
    <w:rsid w:val="00C96798"/>
    <w:rsid w:val="00C96DE2"/>
    <w:rsid w:val="00CA1D79"/>
    <w:rsid w:val="00CA31A9"/>
    <w:rsid w:val="00CA3522"/>
    <w:rsid w:val="00CA3CF5"/>
    <w:rsid w:val="00CA44A4"/>
    <w:rsid w:val="00CA45DB"/>
    <w:rsid w:val="00CA5D30"/>
    <w:rsid w:val="00CA6E4A"/>
    <w:rsid w:val="00CB0A12"/>
    <w:rsid w:val="00CB0D9C"/>
    <w:rsid w:val="00CB1ED6"/>
    <w:rsid w:val="00CB2038"/>
    <w:rsid w:val="00CB44C6"/>
    <w:rsid w:val="00CB461E"/>
    <w:rsid w:val="00CB5899"/>
    <w:rsid w:val="00CB6F17"/>
    <w:rsid w:val="00CB7BB7"/>
    <w:rsid w:val="00CC01A4"/>
    <w:rsid w:val="00CC0780"/>
    <w:rsid w:val="00CC23A6"/>
    <w:rsid w:val="00CC2820"/>
    <w:rsid w:val="00CC2CD3"/>
    <w:rsid w:val="00CC3136"/>
    <w:rsid w:val="00CC46A9"/>
    <w:rsid w:val="00CC4DA1"/>
    <w:rsid w:val="00CC7C02"/>
    <w:rsid w:val="00CD1168"/>
    <w:rsid w:val="00CD2884"/>
    <w:rsid w:val="00CD2C7A"/>
    <w:rsid w:val="00CD373D"/>
    <w:rsid w:val="00CD3B92"/>
    <w:rsid w:val="00CD4674"/>
    <w:rsid w:val="00CD5E71"/>
    <w:rsid w:val="00CD6452"/>
    <w:rsid w:val="00CD7A41"/>
    <w:rsid w:val="00CE1621"/>
    <w:rsid w:val="00CE24BB"/>
    <w:rsid w:val="00CE310D"/>
    <w:rsid w:val="00CE4996"/>
    <w:rsid w:val="00CE6057"/>
    <w:rsid w:val="00CE70DF"/>
    <w:rsid w:val="00CF0412"/>
    <w:rsid w:val="00CF0C58"/>
    <w:rsid w:val="00CF1969"/>
    <w:rsid w:val="00CF1DFE"/>
    <w:rsid w:val="00CF27F2"/>
    <w:rsid w:val="00CF3638"/>
    <w:rsid w:val="00CF3689"/>
    <w:rsid w:val="00CF467D"/>
    <w:rsid w:val="00CF47AB"/>
    <w:rsid w:val="00CF5A5C"/>
    <w:rsid w:val="00CF6492"/>
    <w:rsid w:val="00CF6856"/>
    <w:rsid w:val="00CF7D11"/>
    <w:rsid w:val="00D0167C"/>
    <w:rsid w:val="00D01C59"/>
    <w:rsid w:val="00D01F64"/>
    <w:rsid w:val="00D02E1B"/>
    <w:rsid w:val="00D03F21"/>
    <w:rsid w:val="00D03F40"/>
    <w:rsid w:val="00D04A90"/>
    <w:rsid w:val="00D0609A"/>
    <w:rsid w:val="00D06365"/>
    <w:rsid w:val="00D06EFD"/>
    <w:rsid w:val="00D07338"/>
    <w:rsid w:val="00D10315"/>
    <w:rsid w:val="00D10341"/>
    <w:rsid w:val="00D10E58"/>
    <w:rsid w:val="00D11CC1"/>
    <w:rsid w:val="00D15295"/>
    <w:rsid w:val="00D204ED"/>
    <w:rsid w:val="00D20E03"/>
    <w:rsid w:val="00D212B5"/>
    <w:rsid w:val="00D2215E"/>
    <w:rsid w:val="00D2271C"/>
    <w:rsid w:val="00D22C3D"/>
    <w:rsid w:val="00D23110"/>
    <w:rsid w:val="00D234B0"/>
    <w:rsid w:val="00D24A28"/>
    <w:rsid w:val="00D24A8C"/>
    <w:rsid w:val="00D25249"/>
    <w:rsid w:val="00D259D4"/>
    <w:rsid w:val="00D26041"/>
    <w:rsid w:val="00D27280"/>
    <w:rsid w:val="00D274D3"/>
    <w:rsid w:val="00D27813"/>
    <w:rsid w:val="00D278B0"/>
    <w:rsid w:val="00D27A31"/>
    <w:rsid w:val="00D3047D"/>
    <w:rsid w:val="00D3160E"/>
    <w:rsid w:val="00D31D64"/>
    <w:rsid w:val="00D32D23"/>
    <w:rsid w:val="00D32E04"/>
    <w:rsid w:val="00D33DA4"/>
    <w:rsid w:val="00D34A1B"/>
    <w:rsid w:val="00D350B5"/>
    <w:rsid w:val="00D35929"/>
    <w:rsid w:val="00D368E0"/>
    <w:rsid w:val="00D37BE7"/>
    <w:rsid w:val="00D4020C"/>
    <w:rsid w:val="00D415C3"/>
    <w:rsid w:val="00D42FFE"/>
    <w:rsid w:val="00D43661"/>
    <w:rsid w:val="00D439A0"/>
    <w:rsid w:val="00D45C03"/>
    <w:rsid w:val="00D45C24"/>
    <w:rsid w:val="00D46F96"/>
    <w:rsid w:val="00D4757F"/>
    <w:rsid w:val="00D47AC6"/>
    <w:rsid w:val="00D50A9A"/>
    <w:rsid w:val="00D54F9C"/>
    <w:rsid w:val="00D55B90"/>
    <w:rsid w:val="00D5670A"/>
    <w:rsid w:val="00D6243E"/>
    <w:rsid w:val="00D6253C"/>
    <w:rsid w:val="00D63FD0"/>
    <w:rsid w:val="00D64554"/>
    <w:rsid w:val="00D647A9"/>
    <w:rsid w:val="00D64B0E"/>
    <w:rsid w:val="00D64C17"/>
    <w:rsid w:val="00D64DF5"/>
    <w:rsid w:val="00D668F9"/>
    <w:rsid w:val="00D67182"/>
    <w:rsid w:val="00D67AAD"/>
    <w:rsid w:val="00D70E32"/>
    <w:rsid w:val="00D70F0E"/>
    <w:rsid w:val="00D71E34"/>
    <w:rsid w:val="00D72390"/>
    <w:rsid w:val="00D745AD"/>
    <w:rsid w:val="00D7528B"/>
    <w:rsid w:val="00D76114"/>
    <w:rsid w:val="00D7753B"/>
    <w:rsid w:val="00D80095"/>
    <w:rsid w:val="00D808C3"/>
    <w:rsid w:val="00D80A94"/>
    <w:rsid w:val="00D81443"/>
    <w:rsid w:val="00D8206C"/>
    <w:rsid w:val="00D84B88"/>
    <w:rsid w:val="00D853B1"/>
    <w:rsid w:val="00D8560E"/>
    <w:rsid w:val="00D8572A"/>
    <w:rsid w:val="00D8604F"/>
    <w:rsid w:val="00D86572"/>
    <w:rsid w:val="00D8659A"/>
    <w:rsid w:val="00D86F44"/>
    <w:rsid w:val="00D870BA"/>
    <w:rsid w:val="00D87555"/>
    <w:rsid w:val="00D87BB8"/>
    <w:rsid w:val="00D90B83"/>
    <w:rsid w:val="00D91B4C"/>
    <w:rsid w:val="00D91F33"/>
    <w:rsid w:val="00D922DC"/>
    <w:rsid w:val="00D93A94"/>
    <w:rsid w:val="00D93ADC"/>
    <w:rsid w:val="00D94D58"/>
    <w:rsid w:val="00D950CF"/>
    <w:rsid w:val="00D974C4"/>
    <w:rsid w:val="00D9775B"/>
    <w:rsid w:val="00DA04D3"/>
    <w:rsid w:val="00DA1329"/>
    <w:rsid w:val="00DA2175"/>
    <w:rsid w:val="00DA2324"/>
    <w:rsid w:val="00DA2ACE"/>
    <w:rsid w:val="00DA2E59"/>
    <w:rsid w:val="00DA2E73"/>
    <w:rsid w:val="00DA4587"/>
    <w:rsid w:val="00DA6C8B"/>
    <w:rsid w:val="00DA7D69"/>
    <w:rsid w:val="00DB0F90"/>
    <w:rsid w:val="00DB12AA"/>
    <w:rsid w:val="00DB18F8"/>
    <w:rsid w:val="00DB362E"/>
    <w:rsid w:val="00DB3836"/>
    <w:rsid w:val="00DB4859"/>
    <w:rsid w:val="00DB48B6"/>
    <w:rsid w:val="00DB4A4F"/>
    <w:rsid w:val="00DB54DD"/>
    <w:rsid w:val="00DB5C1D"/>
    <w:rsid w:val="00DB6B10"/>
    <w:rsid w:val="00DC0D43"/>
    <w:rsid w:val="00DC0EEC"/>
    <w:rsid w:val="00DC106D"/>
    <w:rsid w:val="00DC281B"/>
    <w:rsid w:val="00DC3664"/>
    <w:rsid w:val="00DC380E"/>
    <w:rsid w:val="00DC6784"/>
    <w:rsid w:val="00DD0FCA"/>
    <w:rsid w:val="00DD2731"/>
    <w:rsid w:val="00DD2A74"/>
    <w:rsid w:val="00DD459E"/>
    <w:rsid w:val="00DD6607"/>
    <w:rsid w:val="00DD68FE"/>
    <w:rsid w:val="00DE055E"/>
    <w:rsid w:val="00DE0E0D"/>
    <w:rsid w:val="00DE1E82"/>
    <w:rsid w:val="00DE3138"/>
    <w:rsid w:val="00DE35E2"/>
    <w:rsid w:val="00DE36D6"/>
    <w:rsid w:val="00DE5142"/>
    <w:rsid w:val="00DE58A8"/>
    <w:rsid w:val="00DE67CB"/>
    <w:rsid w:val="00DE7EA4"/>
    <w:rsid w:val="00DF22C3"/>
    <w:rsid w:val="00DF380C"/>
    <w:rsid w:val="00DF4118"/>
    <w:rsid w:val="00DF446A"/>
    <w:rsid w:val="00DF7DEC"/>
    <w:rsid w:val="00E005D5"/>
    <w:rsid w:val="00E014C4"/>
    <w:rsid w:val="00E01B24"/>
    <w:rsid w:val="00E031C8"/>
    <w:rsid w:val="00E05DB3"/>
    <w:rsid w:val="00E065CF"/>
    <w:rsid w:val="00E12330"/>
    <w:rsid w:val="00E15EFC"/>
    <w:rsid w:val="00E16803"/>
    <w:rsid w:val="00E16D20"/>
    <w:rsid w:val="00E16E2D"/>
    <w:rsid w:val="00E17383"/>
    <w:rsid w:val="00E17755"/>
    <w:rsid w:val="00E17AD8"/>
    <w:rsid w:val="00E2048F"/>
    <w:rsid w:val="00E20CDA"/>
    <w:rsid w:val="00E2106E"/>
    <w:rsid w:val="00E2275D"/>
    <w:rsid w:val="00E227EE"/>
    <w:rsid w:val="00E22812"/>
    <w:rsid w:val="00E22D77"/>
    <w:rsid w:val="00E237F0"/>
    <w:rsid w:val="00E24AEB"/>
    <w:rsid w:val="00E25A51"/>
    <w:rsid w:val="00E267D7"/>
    <w:rsid w:val="00E26E61"/>
    <w:rsid w:val="00E30C6A"/>
    <w:rsid w:val="00E3300D"/>
    <w:rsid w:val="00E344CA"/>
    <w:rsid w:val="00E35758"/>
    <w:rsid w:val="00E35A2C"/>
    <w:rsid w:val="00E36379"/>
    <w:rsid w:val="00E4192D"/>
    <w:rsid w:val="00E445C0"/>
    <w:rsid w:val="00E45BF7"/>
    <w:rsid w:val="00E45CD9"/>
    <w:rsid w:val="00E45E54"/>
    <w:rsid w:val="00E462CD"/>
    <w:rsid w:val="00E463D2"/>
    <w:rsid w:val="00E46552"/>
    <w:rsid w:val="00E468C1"/>
    <w:rsid w:val="00E46A52"/>
    <w:rsid w:val="00E47B22"/>
    <w:rsid w:val="00E47FB6"/>
    <w:rsid w:val="00E505DE"/>
    <w:rsid w:val="00E51D7C"/>
    <w:rsid w:val="00E52BC3"/>
    <w:rsid w:val="00E52CD2"/>
    <w:rsid w:val="00E535F6"/>
    <w:rsid w:val="00E53658"/>
    <w:rsid w:val="00E53922"/>
    <w:rsid w:val="00E54568"/>
    <w:rsid w:val="00E545B3"/>
    <w:rsid w:val="00E5538A"/>
    <w:rsid w:val="00E56387"/>
    <w:rsid w:val="00E567FF"/>
    <w:rsid w:val="00E5715E"/>
    <w:rsid w:val="00E57761"/>
    <w:rsid w:val="00E577EE"/>
    <w:rsid w:val="00E57BAE"/>
    <w:rsid w:val="00E615BA"/>
    <w:rsid w:val="00E622F2"/>
    <w:rsid w:val="00E62A75"/>
    <w:rsid w:val="00E634B4"/>
    <w:rsid w:val="00E64B14"/>
    <w:rsid w:val="00E64E36"/>
    <w:rsid w:val="00E652E9"/>
    <w:rsid w:val="00E6537E"/>
    <w:rsid w:val="00E6669E"/>
    <w:rsid w:val="00E6723F"/>
    <w:rsid w:val="00E673E8"/>
    <w:rsid w:val="00E67553"/>
    <w:rsid w:val="00E70746"/>
    <w:rsid w:val="00E71DD5"/>
    <w:rsid w:val="00E72566"/>
    <w:rsid w:val="00E72848"/>
    <w:rsid w:val="00E7343C"/>
    <w:rsid w:val="00E73ADF"/>
    <w:rsid w:val="00E769A3"/>
    <w:rsid w:val="00E76E63"/>
    <w:rsid w:val="00E7741A"/>
    <w:rsid w:val="00E77CFE"/>
    <w:rsid w:val="00E80C78"/>
    <w:rsid w:val="00E81319"/>
    <w:rsid w:val="00E83848"/>
    <w:rsid w:val="00E85286"/>
    <w:rsid w:val="00E85632"/>
    <w:rsid w:val="00E85E62"/>
    <w:rsid w:val="00E86E02"/>
    <w:rsid w:val="00E87209"/>
    <w:rsid w:val="00E92AE1"/>
    <w:rsid w:val="00E92B95"/>
    <w:rsid w:val="00E93791"/>
    <w:rsid w:val="00E938BF"/>
    <w:rsid w:val="00E948DE"/>
    <w:rsid w:val="00E9507C"/>
    <w:rsid w:val="00E96800"/>
    <w:rsid w:val="00EA187E"/>
    <w:rsid w:val="00EA2ABE"/>
    <w:rsid w:val="00EA3B14"/>
    <w:rsid w:val="00EA4484"/>
    <w:rsid w:val="00EA463F"/>
    <w:rsid w:val="00EB0D83"/>
    <w:rsid w:val="00EB1956"/>
    <w:rsid w:val="00EB2432"/>
    <w:rsid w:val="00EB3627"/>
    <w:rsid w:val="00EB43F8"/>
    <w:rsid w:val="00EB47E4"/>
    <w:rsid w:val="00EB5173"/>
    <w:rsid w:val="00EB60EB"/>
    <w:rsid w:val="00EB735D"/>
    <w:rsid w:val="00EC0F27"/>
    <w:rsid w:val="00EC176C"/>
    <w:rsid w:val="00EC359C"/>
    <w:rsid w:val="00EC4360"/>
    <w:rsid w:val="00EC49A7"/>
    <w:rsid w:val="00EC4AB6"/>
    <w:rsid w:val="00EC5A09"/>
    <w:rsid w:val="00EC68A7"/>
    <w:rsid w:val="00ED18DE"/>
    <w:rsid w:val="00ED4D83"/>
    <w:rsid w:val="00ED5B26"/>
    <w:rsid w:val="00ED6883"/>
    <w:rsid w:val="00ED7F2E"/>
    <w:rsid w:val="00EE192B"/>
    <w:rsid w:val="00EE38EB"/>
    <w:rsid w:val="00EE3D3E"/>
    <w:rsid w:val="00EE3E0D"/>
    <w:rsid w:val="00EE4934"/>
    <w:rsid w:val="00EE4AC0"/>
    <w:rsid w:val="00EE534C"/>
    <w:rsid w:val="00EE6134"/>
    <w:rsid w:val="00EE6552"/>
    <w:rsid w:val="00EE65FD"/>
    <w:rsid w:val="00EE6719"/>
    <w:rsid w:val="00EF00C6"/>
    <w:rsid w:val="00EF162F"/>
    <w:rsid w:val="00EF189E"/>
    <w:rsid w:val="00EF24E8"/>
    <w:rsid w:val="00EF305D"/>
    <w:rsid w:val="00EF5B9D"/>
    <w:rsid w:val="00EF5BCF"/>
    <w:rsid w:val="00EF7257"/>
    <w:rsid w:val="00EF78D2"/>
    <w:rsid w:val="00EF7DCC"/>
    <w:rsid w:val="00F005D2"/>
    <w:rsid w:val="00F0153F"/>
    <w:rsid w:val="00F027F3"/>
    <w:rsid w:val="00F03243"/>
    <w:rsid w:val="00F03AB7"/>
    <w:rsid w:val="00F04F99"/>
    <w:rsid w:val="00F05C2F"/>
    <w:rsid w:val="00F06DCC"/>
    <w:rsid w:val="00F070EF"/>
    <w:rsid w:val="00F07A8B"/>
    <w:rsid w:val="00F10A5F"/>
    <w:rsid w:val="00F11152"/>
    <w:rsid w:val="00F1172A"/>
    <w:rsid w:val="00F1277A"/>
    <w:rsid w:val="00F12AB5"/>
    <w:rsid w:val="00F131E2"/>
    <w:rsid w:val="00F22EB0"/>
    <w:rsid w:val="00F239EA"/>
    <w:rsid w:val="00F23EA4"/>
    <w:rsid w:val="00F2448A"/>
    <w:rsid w:val="00F317C0"/>
    <w:rsid w:val="00F33EC1"/>
    <w:rsid w:val="00F346FB"/>
    <w:rsid w:val="00F349E8"/>
    <w:rsid w:val="00F35055"/>
    <w:rsid w:val="00F35B5F"/>
    <w:rsid w:val="00F35D31"/>
    <w:rsid w:val="00F36B58"/>
    <w:rsid w:val="00F4070A"/>
    <w:rsid w:val="00F41884"/>
    <w:rsid w:val="00F41CC0"/>
    <w:rsid w:val="00F4285B"/>
    <w:rsid w:val="00F428ED"/>
    <w:rsid w:val="00F42CF5"/>
    <w:rsid w:val="00F4369C"/>
    <w:rsid w:val="00F43995"/>
    <w:rsid w:val="00F44FF5"/>
    <w:rsid w:val="00F45114"/>
    <w:rsid w:val="00F458EB"/>
    <w:rsid w:val="00F45CFF"/>
    <w:rsid w:val="00F463DC"/>
    <w:rsid w:val="00F46D4A"/>
    <w:rsid w:val="00F51327"/>
    <w:rsid w:val="00F52A14"/>
    <w:rsid w:val="00F5401A"/>
    <w:rsid w:val="00F54133"/>
    <w:rsid w:val="00F54D6D"/>
    <w:rsid w:val="00F55F7D"/>
    <w:rsid w:val="00F60570"/>
    <w:rsid w:val="00F6061A"/>
    <w:rsid w:val="00F63E0B"/>
    <w:rsid w:val="00F64F07"/>
    <w:rsid w:val="00F6573C"/>
    <w:rsid w:val="00F65852"/>
    <w:rsid w:val="00F670C0"/>
    <w:rsid w:val="00F67886"/>
    <w:rsid w:val="00F679B9"/>
    <w:rsid w:val="00F67A1E"/>
    <w:rsid w:val="00F67F21"/>
    <w:rsid w:val="00F7035B"/>
    <w:rsid w:val="00F7177A"/>
    <w:rsid w:val="00F7199D"/>
    <w:rsid w:val="00F71C5C"/>
    <w:rsid w:val="00F74435"/>
    <w:rsid w:val="00F75222"/>
    <w:rsid w:val="00F7523C"/>
    <w:rsid w:val="00F759B5"/>
    <w:rsid w:val="00F77C94"/>
    <w:rsid w:val="00F803B2"/>
    <w:rsid w:val="00F82186"/>
    <w:rsid w:val="00F82215"/>
    <w:rsid w:val="00F8222D"/>
    <w:rsid w:val="00F905DB"/>
    <w:rsid w:val="00F90C8A"/>
    <w:rsid w:val="00F92259"/>
    <w:rsid w:val="00F92E2C"/>
    <w:rsid w:val="00F9448A"/>
    <w:rsid w:val="00F9590F"/>
    <w:rsid w:val="00F9643A"/>
    <w:rsid w:val="00F97DF7"/>
    <w:rsid w:val="00F97FAE"/>
    <w:rsid w:val="00FA0010"/>
    <w:rsid w:val="00FA0A0F"/>
    <w:rsid w:val="00FA2986"/>
    <w:rsid w:val="00FA38E9"/>
    <w:rsid w:val="00FA52A5"/>
    <w:rsid w:val="00FA5367"/>
    <w:rsid w:val="00FA6687"/>
    <w:rsid w:val="00FA7F3D"/>
    <w:rsid w:val="00FB213D"/>
    <w:rsid w:val="00FB2352"/>
    <w:rsid w:val="00FB265F"/>
    <w:rsid w:val="00FB4852"/>
    <w:rsid w:val="00FB5559"/>
    <w:rsid w:val="00FB563A"/>
    <w:rsid w:val="00FB59A8"/>
    <w:rsid w:val="00FB59CC"/>
    <w:rsid w:val="00FB75FD"/>
    <w:rsid w:val="00FC1B65"/>
    <w:rsid w:val="00FC1DFD"/>
    <w:rsid w:val="00FC38A1"/>
    <w:rsid w:val="00FC437C"/>
    <w:rsid w:val="00FC4EFC"/>
    <w:rsid w:val="00FC5CB7"/>
    <w:rsid w:val="00FC5CCE"/>
    <w:rsid w:val="00FC66A1"/>
    <w:rsid w:val="00FC6B70"/>
    <w:rsid w:val="00FC6D1E"/>
    <w:rsid w:val="00FD0A91"/>
    <w:rsid w:val="00FD169D"/>
    <w:rsid w:val="00FD1CD7"/>
    <w:rsid w:val="00FD1DD0"/>
    <w:rsid w:val="00FD1EF0"/>
    <w:rsid w:val="00FD34DA"/>
    <w:rsid w:val="00FD3548"/>
    <w:rsid w:val="00FD38AE"/>
    <w:rsid w:val="00FD4418"/>
    <w:rsid w:val="00FD4467"/>
    <w:rsid w:val="00FD5545"/>
    <w:rsid w:val="00FD56C4"/>
    <w:rsid w:val="00FD6338"/>
    <w:rsid w:val="00FE3574"/>
    <w:rsid w:val="00FE3F30"/>
    <w:rsid w:val="00FE522B"/>
    <w:rsid w:val="00FE61C5"/>
    <w:rsid w:val="00FF2760"/>
    <w:rsid w:val="00FF3E28"/>
    <w:rsid w:val="00FF4DAF"/>
    <w:rsid w:val="00FF6249"/>
    <w:rsid w:val="00FF6360"/>
    <w:rsid w:val="00FF650F"/>
    <w:rsid w:val="00FF67E5"/>
    <w:rsid w:val="00FF6C8B"/>
    <w:rsid w:val="24877EB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F5554"/>
  <w15:chartTrackingRefBased/>
  <w15:docId w15:val="{479E9EA6-BCC0-4D11-8B75-B80AC1AC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RC"/>
    <w:qFormat/>
    <w:rsid w:val="00D439A0"/>
    <w:pPr>
      <w:spacing w:after="120" w:line="240" w:lineRule="auto"/>
    </w:pPr>
    <w:rPr>
      <w:rFonts w:ascii="Segoe UI" w:eastAsia="MS PGothic" w:hAnsi="Segoe UI" w:cs="Times New Roman"/>
      <w:sz w:val="20"/>
      <w:szCs w:val="24"/>
      <w:lang w:eastAsia="ja-JP"/>
    </w:rPr>
  </w:style>
  <w:style w:type="paragraph" w:styleId="Heading1">
    <w:name w:val="heading 1"/>
    <w:basedOn w:val="Normal"/>
    <w:next w:val="Normal"/>
    <w:link w:val="Heading1Char"/>
    <w:uiPriority w:val="2"/>
    <w:qFormat/>
    <w:rsid w:val="00D10315"/>
    <w:pPr>
      <w:keepNext/>
      <w:numPr>
        <w:numId w:val="1"/>
      </w:numPr>
      <w:outlineLvl w:val="0"/>
    </w:pPr>
    <w:rPr>
      <w:rFonts w:eastAsiaTheme="majorEastAsia" w:cstheme="majorBidi"/>
      <w:bCs/>
      <w:color w:val="00ADEF"/>
      <w:kern w:val="32"/>
      <w:sz w:val="40"/>
      <w:szCs w:val="32"/>
    </w:rPr>
  </w:style>
  <w:style w:type="paragraph" w:styleId="Heading2">
    <w:name w:val="heading 2"/>
    <w:basedOn w:val="Normal"/>
    <w:next w:val="Normal"/>
    <w:link w:val="Heading2Char"/>
    <w:uiPriority w:val="2"/>
    <w:qFormat/>
    <w:rsid w:val="00837162"/>
    <w:pPr>
      <w:keepNext/>
      <w:numPr>
        <w:ilvl w:val="1"/>
        <w:numId w:val="1"/>
      </w:numPr>
      <w:spacing w:before="180"/>
      <w:outlineLvl w:val="1"/>
    </w:pPr>
    <w:rPr>
      <w:rFonts w:eastAsiaTheme="majorEastAsia"/>
      <w:bCs/>
      <w:iCs/>
      <w:color w:val="00ADEF"/>
      <w:sz w:val="32"/>
      <w:szCs w:val="28"/>
    </w:rPr>
  </w:style>
  <w:style w:type="paragraph" w:styleId="Heading3">
    <w:name w:val="heading 3"/>
    <w:basedOn w:val="Normal"/>
    <w:next w:val="Normal"/>
    <w:link w:val="Heading3Char"/>
    <w:uiPriority w:val="2"/>
    <w:qFormat/>
    <w:rsid w:val="00837162"/>
    <w:pPr>
      <w:keepNext/>
      <w:numPr>
        <w:ilvl w:val="2"/>
        <w:numId w:val="1"/>
      </w:numPr>
      <w:spacing w:before="180"/>
      <w:outlineLvl w:val="2"/>
    </w:pPr>
    <w:rPr>
      <w:rFonts w:eastAsiaTheme="majorEastAsia"/>
      <w:bCs/>
      <w:color w:val="00ADEF"/>
      <w:sz w:val="28"/>
      <w:szCs w:val="26"/>
    </w:rPr>
  </w:style>
  <w:style w:type="paragraph" w:styleId="Heading4">
    <w:name w:val="heading 4"/>
    <w:basedOn w:val="Normal"/>
    <w:next w:val="Normal"/>
    <w:link w:val="Heading4Char"/>
    <w:uiPriority w:val="2"/>
    <w:qFormat/>
    <w:rsid w:val="00AA6F72"/>
    <w:pPr>
      <w:keepNext/>
      <w:spacing w:before="180"/>
      <w:outlineLvl w:val="3"/>
    </w:pPr>
    <w:rPr>
      <w:bCs/>
      <w:color w:val="00ADEF"/>
      <w:sz w:val="26"/>
      <w:szCs w:val="26"/>
    </w:rPr>
  </w:style>
  <w:style w:type="paragraph" w:styleId="Heading5">
    <w:name w:val="heading 5"/>
    <w:basedOn w:val="Normal"/>
    <w:next w:val="Normal"/>
    <w:link w:val="Heading5Char"/>
    <w:uiPriority w:val="2"/>
    <w:qFormat/>
    <w:locked/>
    <w:rsid w:val="00AA6F72"/>
    <w:pPr>
      <w:keepNext/>
      <w:spacing w:before="240"/>
      <w:outlineLvl w:val="4"/>
    </w:pPr>
    <w:rPr>
      <w:color w:val="00ADEF"/>
      <w:sz w:val="22"/>
      <w:szCs w:val="22"/>
    </w:rPr>
  </w:style>
  <w:style w:type="paragraph" w:styleId="Heading6">
    <w:name w:val="heading 6"/>
    <w:basedOn w:val="Normal"/>
    <w:next w:val="Normal"/>
    <w:link w:val="Heading6Char"/>
    <w:uiPriority w:val="9"/>
    <w:semiHidden/>
    <w:rsid w:val="001F0E07"/>
    <w:pPr>
      <w:spacing w:before="240"/>
      <w:outlineLvl w:val="5"/>
    </w:pPr>
    <w:rPr>
      <w:b/>
      <w:bCs/>
      <w:sz w:val="22"/>
      <w:szCs w:val="22"/>
    </w:rPr>
  </w:style>
  <w:style w:type="paragraph" w:styleId="Heading7">
    <w:name w:val="heading 7"/>
    <w:basedOn w:val="Normal"/>
    <w:next w:val="Normal"/>
    <w:link w:val="Heading7Char"/>
    <w:uiPriority w:val="9"/>
    <w:semiHidden/>
    <w:qFormat/>
    <w:rsid w:val="001F0E07"/>
    <w:pPr>
      <w:spacing w:before="240"/>
      <w:outlineLvl w:val="6"/>
    </w:pPr>
  </w:style>
  <w:style w:type="paragraph" w:styleId="Heading8">
    <w:name w:val="heading 8"/>
    <w:basedOn w:val="Normal"/>
    <w:next w:val="Normal"/>
    <w:link w:val="Heading8Char"/>
    <w:uiPriority w:val="9"/>
    <w:semiHidden/>
    <w:qFormat/>
    <w:rsid w:val="001F0E07"/>
    <w:pPr>
      <w:spacing w:before="240"/>
      <w:outlineLvl w:val="7"/>
    </w:pPr>
    <w:rPr>
      <w:i/>
      <w:iCs/>
    </w:rPr>
  </w:style>
  <w:style w:type="paragraph" w:styleId="Heading9">
    <w:name w:val="heading 9"/>
    <w:basedOn w:val="Heading1"/>
    <w:next w:val="Normal"/>
    <w:link w:val="Heading9Char"/>
    <w:autoRedefine/>
    <w:uiPriority w:val="9"/>
    <w:semiHidden/>
    <w:rsid w:val="001F0E07"/>
    <w:pPr>
      <w:numPr>
        <w:numId w:val="3"/>
      </w:numPr>
      <w:spacing w:before="240" w:after="60"/>
      <w:ind w:left="2268" w:hanging="2268"/>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D10315"/>
    <w:rPr>
      <w:rFonts w:ascii="Segoe UI" w:eastAsiaTheme="majorEastAsia" w:hAnsi="Segoe UI" w:cstheme="majorBidi"/>
      <w:bCs/>
      <w:color w:val="00ADEF"/>
      <w:kern w:val="32"/>
      <w:sz w:val="40"/>
      <w:szCs w:val="32"/>
      <w:lang w:eastAsia="ja-JP"/>
    </w:rPr>
  </w:style>
  <w:style w:type="character" w:customStyle="1" w:styleId="Heading2Char">
    <w:name w:val="Heading 2 Char"/>
    <w:basedOn w:val="DefaultParagraphFont"/>
    <w:link w:val="Heading2"/>
    <w:uiPriority w:val="2"/>
    <w:rsid w:val="00BB2BF5"/>
    <w:rPr>
      <w:rFonts w:ascii="Segoe UI" w:eastAsiaTheme="majorEastAsia" w:hAnsi="Segoe UI" w:cs="Times New Roman"/>
      <w:bCs/>
      <w:iCs/>
      <w:color w:val="00ADEF"/>
      <w:sz w:val="32"/>
      <w:szCs w:val="28"/>
      <w:lang w:eastAsia="ja-JP"/>
    </w:rPr>
  </w:style>
  <w:style w:type="character" w:customStyle="1" w:styleId="Heading3Char">
    <w:name w:val="Heading 3 Char"/>
    <w:basedOn w:val="DefaultParagraphFont"/>
    <w:link w:val="Heading3"/>
    <w:uiPriority w:val="2"/>
    <w:rsid w:val="00BB2BF5"/>
    <w:rPr>
      <w:rFonts w:ascii="Segoe UI" w:eastAsiaTheme="majorEastAsia" w:hAnsi="Segoe UI" w:cs="Times New Roman"/>
      <w:bCs/>
      <w:color w:val="00ADEF"/>
      <w:sz w:val="28"/>
      <w:szCs w:val="26"/>
      <w:lang w:eastAsia="ja-JP"/>
    </w:rPr>
  </w:style>
  <w:style w:type="character" w:customStyle="1" w:styleId="Heading4Char">
    <w:name w:val="Heading 4 Char"/>
    <w:basedOn w:val="DefaultParagraphFont"/>
    <w:link w:val="Heading4"/>
    <w:uiPriority w:val="2"/>
    <w:rsid w:val="00BB2BF5"/>
    <w:rPr>
      <w:rFonts w:ascii="Segoe UI" w:eastAsia="MS PGothic" w:hAnsi="Segoe UI" w:cs="Times New Roman"/>
      <w:bCs/>
      <w:color w:val="00ADEF"/>
      <w:sz w:val="26"/>
      <w:szCs w:val="26"/>
      <w:lang w:eastAsia="ja-JP"/>
    </w:rPr>
  </w:style>
  <w:style w:type="character" w:customStyle="1" w:styleId="Heading5Char">
    <w:name w:val="Heading 5 Char"/>
    <w:basedOn w:val="DefaultParagraphFont"/>
    <w:link w:val="Heading5"/>
    <w:uiPriority w:val="2"/>
    <w:rsid w:val="00BB2BF5"/>
    <w:rPr>
      <w:rFonts w:ascii="Segoe UI" w:eastAsia="MS PGothic" w:hAnsi="Segoe UI" w:cs="Times New Roman"/>
      <w:color w:val="00ADEF"/>
      <w:lang w:eastAsia="ja-JP"/>
    </w:rPr>
  </w:style>
  <w:style w:type="character" w:customStyle="1" w:styleId="Heading6Char">
    <w:name w:val="Heading 6 Char"/>
    <w:basedOn w:val="DefaultParagraphFont"/>
    <w:link w:val="Heading6"/>
    <w:uiPriority w:val="9"/>
    <w:semiHidden/>
    <w:rsid w:val="00AA6F72"/>
    <w:rPr>
      <w:rFonts w:ascii="Segoe UI" w:eastAsia="MS PGothic" w:hAnsi="Segoe UI" w:cs="Times New Roman"/>
      <w:b/>
      <w:bCs/>
      <w:lang w:eastAsia="ja-JP"/>
    </w:rPr>
  </w:style>
  <w:style w:type="character" w:customStyle="1" w:styleId="Heading7Char">
    <w:name w:val="Heading 7 Char"/>
    <w:basedOn w:val="DefaultParagraphFont"/>
    <w:link w:val="Heading7"/>
    <w:uiPriority w:val="9"/>
    <w:semiHidden/>
    <w:rsid w:val="00AA6F72"/>
    <w:rPr>
      <w:rFonts w:ascii="Segoe UI" w:eastAsia="MS PGothic" w:hAnsi="Segoe UI" w:cs="Times New Roman"/>
      <w:sz w:val="20"/>
      <w:szCs w:val="24"/>
      <w:lang w:eastAsia="ja-JP"/>
    </w:rPr>
  </w:style>
  <w:style w:type="character" w:customStyle="1" w:styleId="Heading8Char">
    <w:name w:val="Heading 8 Char"/>
    <w:basedOn w:val="DefaultParagraphFont"/>
    <w:link w:val="Heading8"/>
    <w:uiPriority w:val="9"/>
    <w:semiHidden/>
    <w:rsid w:val="00AA6F72"/>
    <w:rPr>
      <w:rFonts w:ascii="Segoe UI" w:eastAsia="MS PGothic" w:hAnsi="Segoe UI" w:cs="Times New Roman"/>
      <w:i/>
      <w:iCs/>
      <w:sz w:val="20"/>
      <w:szCs w:val="24"/>
      <w:lang w:eastAsia="ja-JP"/>
    </w:rPr>
  </w:style>
  <w:style w:type="character" w:customStyle="1" w:styleId="Heading9Char">
    <w:name w:val="Heading 9 Char"/>
    <w:basedOn w:val="DefaultParagraphFont"/>
    <w:link w:val="Heading9"/>
    <w:uiPriority w:val="9"/>
    <w:semiHidden/>
    <w:rsid w:val="00AA6F72"/>
    <w:rPr>
      <w:rFonts w:ascii="Segoe UI" w:eastAsiaTheme="majorEastAsia" w:hAnsi="Segoe UI" w:cstheme="majorBidi"/>
      <w:bCs/>
      <w:color w:val="00ADEF"/>
      <w:kern w:val="32"/>
      <w:sz w:val="40"/>
      <w:lang w:eastAsia="ja-JP"/>
    </w:rPr>
  </w:style>
  <w:style w:type="paragraph" w:styleId="Title">
    <w:name w:val="Title"/>
    <w:basedOn w:val="Normal"/>
    <w:next w:val="Normal"/>
    <w:link w:val="TitleChar"/>
    <w:uiPriority w:val="10"/>
    <w:qFormat/>
    <w:rsid w:val="001F0E07"/>
    <w:pPr>
      <w:spacing w:before="24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F0E07"/>
    <w:rPr>
      <w:rFonts w:asciiTheme="majorHAnsi" w:eastAsiaTheme="majorEastAsia" w:hAnsiTheme="majorHAnsi" w:cs="Times New Roman"/>
      <w:b/>
      <w:bCs/>
      <w:kern w:val="28"/>
      <w:sz w:val="32"/>
      <w:szCs w:val="32"/>
      <w:lang w:eastAsia="ja-JP"/>
    </w:rPr>
  </w:style>
  <w:style w:type="paragraph" w:styleId="Subtitle">
    <w:name w:val="Subtitle"/>
    <w:basedOn w:val="Normal"/>
    <w:next w:val="Normal"/>
    <w:link w:val="SubtitleChar"/>
    <w:uiPriority w:val="11"/>
    <w:qFormat/>
    <w:rsid w:val="001F0E07"/>
    <w:pPr>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F0E07"/>
    <w:rPr>
      <w:rFonts w:asciiTheme="majorHAnsi" w:eastAsiaTheme="majorEastAsia" w:hAnsiTheme="majorHAnsi" w:cs="Times New Roman"/>
      <w:sz w:val="20"/>
      <w:szCs w:val="24"/>
      <w:lang w:eastAsia="ja-JP"/>
    </w:rPr>
  </w:style>
  <w:style w:type="character" w:styleId="Strong">
    <w:name w:val="Strong"/>
    <w:basedOn w:val="DefaultParagraphFont"/>
    <w:uiPriority w:val="22"/>
    <w:qFormat/>
    <w:rsid w:val="001F0E07"/>
    <w:rPr>
      <w:b/>
      <w:bCs/>
    </w:rPr>
  </w:style>
  <w:style w:type="character" w:styleId="Emphasis">
    <w:name w:val="Emphasis"/>
    <w:basedOn w:val="DefaultParagraphFont"/>
    <w:uiPriority w:val="20"/>
    <w:qFormat/>
    <w:rsid w:val="001F0E07"/>
    <w:rPr>
      <w:rFonts w:asciiTheme="minorHAnsi" w:hAnsiTheme="minorHAnsi"/>
      <w:b/>
      <w:i/>
      <w:iCs/>
    </w:rPr>
  </w:style>
  <w:style w:type="paragraph" w:styleId="NoSpacing">
    <w:name w:val="No Spacing"/>
    <w:basedOn w:val="Normal"/>
    <w:uiPriority w:val="1"/>
    <w:rsid w:val="001F0E07"/>
    <w:rPr>
      <w:szCs w:val="32"/>
    </w:rPr>
  </w:style>
  <w:style w:type="paragraph" w:styleId="ListParagraph">
    <w:name w:val="List Paragraph"/>
    <w:aliases w:val="Bullet Points MRC"/>
    <w:uiPriority w:val="1"/>
    <w:unhideWhenUsed/>
    <w:qFormat/>
    <w:rsid w:val="0062522E"/>
    <w:pPr>
      <w:numPr>
        <w:numId w:val="14"/>
      </w:numPr>
      <w:contextualSpacing/>
    </w:pPr>
    <w:rPr>
      <w:rFonts w:ascii="Segoe UI" w:eastAsia="MS PGothic" w:hAnsi="Segoe UI" w:cs="Times New Roman"/>
      <w:sz w:val="20"/>
      <w:szCs w:val="24"/>
      <w:lang w:eastAsia="ja-JP"/>
    </w:rPr>
  </w:style>
  <w:style w:type="paragraph" w:styleId="Quote">
    <w:name w:val="Quote"/>
    <w:basedOn w:val="Normal"/>
    <w:next w:val="Normal"/>
    <w:link w:val="QuoteChar"/>
    <w:uiPriority w:val="29"/>
    <w:qFormat/>
    <w:rsid w:val="001F0E07"/>
    <w:rPr>
      <w:i/>
    </w:rPr>
  </w:style>
  <w:style w:type="character" w:customStyle="1" w:styleId="QuoteChar">
    <w:name w:val="Quote Char"/>
    <w:basedOn w:val="DefaultParagraphFont"/>
    <w:link w:val="Quote"/>
    <w:uiPriority w:val="29"/>
    <w:rsid w:val="001F0E07"/>
    <w:rPr>
      <w:rFonts w:ascii="Segoe UI" w:eastAsia="MS PGothic" w:hAnsi="Segoe UI" w:cs="Times New Roman"/>
      <w:i/>
      <w:sz w:val="20"/>
      <w:szCs w:val="24"/>
      <w:lang w:eastAsia="ja-JP"/>
    </w:rPr>
  </w:style>
  <w:style w:type="paragraph" w:styleId="IntenseQuote">
    <w:name w:val="Intense Quote"/>
    <w:basedOn w:val="Normal"/>
    <w:next w:val="Normal"/>
    <w:link w:val="IntenseQuoteChar"/>
    <w:uiPriority w:val="30"/>
    <w:qFormat/>
    <w:rsid w:val="001F0E07"/>
    <w:pPr>
      <w:ind w:left="720" w:right="720"/>
    </w:pPr>
    <w:rPr>
      <w:b/>
      <w:i/>
      <w:szCs w:val="22"/>
    </w:rPr>
  </w:style>
  <w:style w:type="character" w:customStyle="1" w:styleId="IntenseQuoteChar">
    <w:name w:val="Intense Quote Char"/>
    <w:basedOn w:val="DefaultParagraphFont"/>
    <w:link w:val="IntenseQuote"/>
    <w:uiPriority w:val="30"/>
    <w:rsid w:val="001F0E07"/>
    <w:rPr>
      <w:rFonts w:ascii="Segoe UI" w:eastAsia="MS PGothic" w:hAnsi="Segoe UI" w:cs="Times New Roman"/>
      <w:b/>
      <w:i/>
      <w:sz w:val="20"/>
      <w:lang w:eastAsia="ja-JP"/>
    </w:rPr>
  </w:style>
  <w:style w:type="character" w:styleId="SubtleEmphasis">
    <w:name w:val="Subtle Emphasis"/>
    <w:uiPriority w:val="19"/>
    <w:qFormat/>
    <w:rsid w:val="001F0E07"/>
    <w:rPr>
      <w:i/>
      <w:color w:val="5A5A5A" w:themeColor="text1" w:themeTint="A5"/>
    </w:rPr>
  </w:style>
  <w:style w:type="character" w:styleId="IntenseEmphasis">
    <w:name w:val="Intense Emphasis"/>
    <w:basedOn w:val="DefaultParagraphFont"/>
    <w:uiPriority w:val="21"/>
    <w:qFormat/>
    <w:rsid w:val="001F0E07"/>
    <w:rPr>
      <w:b/>
      <w:i/>
      <w:sz w:val="24"/>
      <w:szCs w:val="24"/>
      <w:u w:val="single"/>
    </w:rPr>
  </w:style>
  <w:style w:type="character" w:styleId="SubtleReference">
    <w:name w:val="Subtle Reference"/>
    <w:basedOn w:val="DefaultParagraphFont"/>
    <w:uiPriority w:val="31"/>
    <w:qFormat/>
    <w:rsid w:val="001F0E07"/>
    <w:rPr>
      <w:sz w:val="24"/>
      <w:szCs w:val="24"/>
      <w:u w:val="single"/>
    </w:rPr>
  </w:style>
  <w:style w:type="character" w:styleId="IntenseReference">
    <w:name w:val="Intense Reference"/>
    <w:basedOn w:val="DefaultParagraphFont"/>
    <w:uiPriority w:val="32"/>
    <w:qFormat/>
    <w:rsid w:val="001F0E07"/>
    <w:rPr>
      <w:b/>
      <w:sz w:val="24"/>
      <w:u w:val="single"/>
    </w:rPr>
  </w:style>
  <w:style w:type="character" w:styleId="BookTitle">
    <w:name w:val="Book Title"/>
    <w:basedOn w:val="DefaultParagraphFont"/>
    <w:uiPriority w:val="33"/>
    <w:unhideWhenUsed/>
    <w:qFormat/>
    <w:rsid w:val="001F0E07"/>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1F0E07"/>
    <w:pPr>
      <w:outlineLvl w:val="9"/>
    </w:pPr>
    <w:rPr>
      <w:rFonts w:cs="Times New Roman"/>
    </w:rPr>
  </w:style>
  <w:style w:type="paragraph" w:styleId="TOC1">
    <w:name w:val="toc 1"/>
    <w:basedOn w:val="Normal"/>
    <w:next w:val="Normal"/>
    <w:autoRedefine/>
    <w:uiPriority w:val="39"/>
    <w:unhideWhenUsed/>
    <w:rsid w:val="002D2FD3"/>
    <w:pPr>
      <w:tabs>
        <w:tab w:val="left" w:pos="1418"/>
        <w:tab w:val="right" w:leader="dot" w:pos="9639"/>
      </w:tabs>
      <w:adjustRightInd w:val="0"/>
      <w:spacing w:after="100"/>
      <w:ind w:left="567" w:hanging="567"/>
    </w:pPr>
    <w:rPr>
      <w:b/>
    </w:rPr>
  </w:style>
  <w:style w:type="paragraph" w:styleId="TOC2">
    <w:name w:val="toc 2"/>
    <w:basedOn w:val="Normal"/>
    <w:next w:val="Normal"/>
    <w:autoRedefine/>
    <w:uiPriority w:val="39"/>
    <w:unhideWhenUsed/>
    <w:rsid w:val="001F0E07"/>
    <w:pPr>
      <w:tabs>
        <w:tab w:val="right" w:leader="dot" w:pos="9639"/>
      </w:tabs>
      <w:spacing w:after="100"/>
      <w:ind w:left="1418" w:hanging="851"/>
    </w:pPr>
  </w:style>
  <w:style w:type="paragraph" w:styleId="TOC3">
    <w:name w:val="toc 3"/>
    <w:basedOn w:val="Normal"/>
    <w:next w:val="Normal"/>
    <w:autoRedefine/>
    <w:uiPriority w:val="39"/>
    <w:unhideWhenUsed/>
    <w:rsid w:val="001F0E07"/>
    <w:pPr>
      <w:tabs>
        <w:tab w:val="left" w:pos="735"/>
        <w:tab w:val="right" w:leader="dot" w:pos="9639"/>
      </w:tabs>
      <w:spacing w:after="100"/>
      <w:ind w:left="2269" w:hanging="851"/>
    </w:pPr>
  </w:style>
  <w:style w:type="character" w:styleId="Hyperlink">
    <w:name w:val="Hyperlink"/>
    <w:basedOn w:val="DefaultParagraphFont"/>
    <w:uiPriority w:val="99"/>
    <w:unhideWhenUsed/>
    <w:rsid w:val="001F0E07"/>
    <w:rPr>
      <w:color w:val="0563C1" w:themeColor="hyperlink"/>
      <w:u w:val="single"/>
    </w:rPr>
  </w:style>
  <w:style w:type="paragraph" w:styleId="Caption">
    <w:name w:val="caption"/>
    <w:basedOn w:val="Normal"/>
    <w:next w:val="Normal"/>
    <w:uiPriority w:val="6"/>
    <w:unhideWhenUsed/>
    <w:qFormat/>
    <w:rsid w:val="00BA7EED"/>
    <w:pPr>
      <w:keepNext/>
      <w:tabs>
        <w:tab w:val="left" w:pos="1418"/>
      </w:tabs>
      <w:spacing w:before="120"/>
    </w:pPr>
    <w:rPr>
      <w:b/>
      <w:bCs/>
      <w:i/>
      <w:szCs w:val="18"/>
    </w:rPr>
  </w:style>
  <w:style w:type="paragraph" w:styleId="Header">
    <w:name w:val="header"/>
    <w:link w:val="HeaderChar"/>
    <w:uiPriority w:val="99"/>
    <w:unhideWhenUsed/>
    <w:rsid w:val="007615AE"/>
    <w:pPr>
      <w:tabs>
        <w:tab w:val="center" w:pos="4419"/>
        <w:tab w:val="right" w:pos="8838"/>
      </w:tabs>
      <w:spacing w:after="0" w:line="240" w:lineRule="auto"/>
    </w:pPr>
    <w:rPr>
      <w:rFonts w:ascii="Segoe UI" w:eastAsia="MS PGothic" w:hAnsi="Segoe UI" w:cs="Times New Roman"/>
      <w:sz w:val="16"/>
      <w:szCs w:val="24"/>
      <w:lang w:eastAsia="ja-JP"/>
    </w:rPr>
  </w:style>
  <w:style w:type="character" w:customStyle="1" w:styleId="HeaderChar">
    <w:name w:val="Header Char"/>
    <w:basedOn w:val="DefaultParagraphFont"/>
    <w:link w:val="Header"/>
    <w:uiPriority w:val="99"/>
    <w:rsid w:val="007615AE"/>
    <w:rPr>
      <w:rFonts w:ascii="Segoe UI" w:eastAsia="MS PGothic" w:hAnsi="Segoe UI" w:cs="Times New Roman"/>
      <w:sz w:val="16"/>
      <w:szCs w:val="24"/>
      <w:lang w:eastAsia="ja-JP"/>
    </w:rPr>
  </w:style>
  <w:style w:type="paragraph" w:styleId="Footer">
    <w:name w:val="footer"/>
    <w:link w:val="FooterChar"/>
    <w:uiPriority w:val="99"/>
    <w:unhideWhenUsed/>
    <w:rsid w:val="00726E1F"/>
    <w:pPr>
      <w:tabs>
        <w:tab w:val="center" w:pos="4419"/>
        <w:tab w:val="right" w:pos="8838"/>
      </w:tabs>
      <w:spacing w:after="0" w:line="240" w:lineRule="auto"/>
    </w:pPr>
    <w:rPr>
      <w:rFonts w:ascii="Segoe UI" w:eastAsia="MS PGothic" w:hAnsi="Segoe UI" w:cs="Times New Roman"/>
      <w:sz w:val="16"/>
      <w:szCs w:val="24"/>
      <w:lang w:eastAsia="ja-JP"/>
    </w:rPr>
  </w:style>
  <w:style w:type="character" w:customStyle="1" w:styleId="FooterChar">
    <w:name w:val="Footer Char"/>
    <w:basedOn w:val="DefaultParagraphFont"/>
    <w:link w:val="Footer"/>
    <w:uiPriority w:val="99"/>
    <w:rsid w:val="00726E1F"/>
    <w:rPr>
      <w:rFonts w:ascii="Segoe UI" w:eastAsia="MS PGothic" w:hAnsi="Segoe UI" w:cs="Times New Roman"/>
      <w:sz w:val="16"/>
      <w:szCs w:val="24"/>
      <w:lang w:eastAsia="ja-JP"/>
    </w:rPr>
  </w:style>
  <w:style w:type="table" w:styleId="TableGrid">
    <w:name w:val="Table Grid"/>
    <w:basedOn w:val="TableNormal"/>
    <w:uiPriority w:val="59"/>
    <w:rsid w:val="00F463DC"/>
    <w:pPr>
      <w:spacing w:after="120" w:line="240" w:lineRule="auto"/>
    </w:pPr>
    <w:rPr>
      <w:rFonts w:ascii="Segoe UI" w:eastAsia="MS Mincho" w:hAnsi="Segoe UI" w:cs="Times New Roman"/>
      <w:b/>
      <w:kern w:val="2"/>
      <w:sz w:val="20"/>
      <w:lang w:val="en-US" w:eastAsia="ja-JP"/>
    </w:rPr>
    <w:tblPr>
      <w:tblStyleRowBandSize w:val="1"/>
      <w:tblStyleCol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85" w:type="dxa"/>
        <w:bottom w:w="85" w:type="dxa"/>
        <w:right w:w="85" w:type="dxa"/>
      </w:tblCellMar>
    </w:tblPr>
    <w:trPr>
      <w:cantSplit/>
      <w:tblHeader/>
    </w:trPr>
    <w:tcPr>
      <w:shd w:val="clear" w:color="auto" w:fill="FFFFFF" w:themeFill="background1"/>
    </w:tcPr>
    <w:tblStylePr w:type="firstRow">
      <w:pPr>
        <w:jc w:val="center"/>
      </w:pPr>
      <w:rPr>
        <w:rFonts w:ascii="Segoe UI Light" w:hAnsi="Segoe UI Light"/>
        <w:b w:val="0"/>
        <w:sz w:val="16"/>
      </w:rPr>
    </w:tblStylePr>
    <w:tblStylePr w:type="lastRow">
      <w:rPr>
        <w:rFonts w:ascii="Segoe UI Light" w:hAnsi="Segoe UI Light"/>
        <w:sz w:val="16"/>
      </w:rPr>
    </w:tblStylePr>
    <w:tblStylePr w:type="firstCol">
      <w:rPr>
        <w:rFonts w:ascii="Segoe UI Light" w:hAnsi="Segoe UI Light"/>
        <w:sz w:val="16"/>
      </w:rPr>
    </w:tblStylePr>
    <w:tblStylePr w:type="lastCol">
      <w:rPr>
        <w:rFonts w:ascii="Segoe UI Light" w:hAnsi="Segoe UI Light"/>
        <w:sz w:val="16"/>
      </w:rPr>
    </w:tblStylePr>
    <w:tblStylePr w:type="band1Vert">
      <w:rPr>
        <w:rFonts w:ascii="Segoe UI Light" w:hAnsi="Segoe UI Light"/>
        <w:sz w:val="16"/>
      </w:rPr>
    </w:tblStylePr>
    <w:tblStylePr w:type="band2Vert">
      <w:rPr>
        <w:rFonts w:ascii="Segoe UI Light" w:hAnsi="Segoe UI Light"/>
        <w:sz w:val="16"/>
      </w:rPr>
    </w:tblStylePr>
    <w:tblStylePr w:type="band1Horz">
      <w:rPr>
        <w:rFonts w:ascii="Segoe UI Light" w:hAnsi="Segoe UI Light"/>
        <w:sz w:val="16"/>
      </w:rPr>
    </w:tblStylePr>
    <w:tblStylePr w:type="band2Horz">
      <w:rPr>
        <w:rFonts w:ascii="Segoe UI Light" w:hAnsi="Segoe UI Light"/>
        <w:sz w:val="16"/>
      </w:rPr>
    </w:tblStylePr>
    <w:tblStylePr w:type="neCell">
      <w:rPr>
        <w:rFonts w:ascii="Segoe UI Light" w:hAnsi="Segoe UI Light"/>
        <w:sz w:val="16"/>
      </w:rPr>
    </w:tblStylePr>
    <w:tblStylePr w:type="nwCell">
      <w:rPr>
        <w:rFonts w:ascii="Segoe UI Light" w:hAnsi="Segoe UI Light"/>
        <w:sz w:val="16"/>
      </w:rPr>
    </w:tblStylePr>
    <w:tblStylePr w:type="seCell">
      <w:rPr>
        <w:rFonts w:ascii="Segoe UI Light" w:hAnsi="Segoe UI Light"/>
        <w:sz w:val="16"/>
      </w:rPr>
    </w:tblStylePr>
    <w:tblStylePr w:type="swCell">
      <w:rPr>
        <w:rFonts w:ascii="Segoe UI Light" w:hAnsi="Segoe UI Light"/>
        <w:sz w:val="16"/>
      </w:rPr>
    </w:tblStylePr>
  </w:style>
  <w:style w:type="paragraph" w:customStyle="1" w:styleId="IndentedText">
    <w:name w:val="Indented Text"/>
    <w:basedOn w:val="Normal"/>
    <w:semiHidden/>
    <w:qFormat/>
    <w:rsid w:val="001F0E07"/>
    <w:pPr>
      <w:ind w:left="851"/>
    </w:pPr>
  </w:style>
  <w:style w:type="paragraph" w:customStyle="1" w:styleId="NumbersMRC">
    <w:name w:val="Numbers MRC"/>
    <w:basedOn w:val="Normal"/>
    <w:uiPriority w:val="1"/>
    <w:qFormat/>
    <w:rsid w:val="002D2FD3"/>
    <w:pPr>
      <w:numPr>
        <w:numId w:val="40"/>
      </w:numPr>
      <w:spacing w:after="60"/>
    </w:pPr>
  </w:style>
  <w:style w:type="paragraph" w:customStyle="1" w:styleId="IndentedNumbering">
    <w:name w:val="Indented Numbering"/>
    <w:basedOn w:val="IndentedText"/>
    <w:semiHidden/>
    <w:qFormat/>
    <w:rsid w:val="001F0E07"/>
    <w:pPr>
      <w:numPr>
        <w:ilvl w:val="5"/>
        <w:numId w:val="1"/>
      </w:numPr>
    </w:pPr>
  </w:style>
  <w:style w:type="paragraph" w:styleId="BalloonText">
    <w:name w:val="Balloon Text"/>
    <w:basedOn w:val="Normal"/>
    <w:link w:val="BalloonTextChar"/>
    <w:uiPriority w:val="99"/>
    <w:semiHidden/>
    <w:unhideWhenUsed/>
    <w:rsid w:val="001F0E07"/>
    <w:rPr>
      <w:rFonts w:ascii="Tahoma" w:hAnsi="Tahoma" w:cs="Tahoma"/>
      <w:sz w:val="16"/>
      <w:szCs w:val="16"/>
    </w:rPr>
  </w:style>
  <w:style w:type="character" w:customStyle="1" w:styleId="BalloonTextChar">
    <w:name w:val="Balloon Text Char"/>
    <w:basedOn w:val="DefaultParagraphFont"/>
    <w:link w:val="BalloonText"/>
    <w:uiPriority w:val="99"/>
    <w:semiHidden/>
    <w:rsid w:val="001F0E07"/>
    <w:rPr>
      <w:rFonts w:ascii="Tahoma" w:eastAsia="MS PGothic" w:hAnsi="Tahoma" w:cs="Tahoma"/>
      <w:sz w:val="16"/>
      <w:szCs w:val="16"/>
      <w:lang w:eastAsia="ja-JP"/>
    </w:rPr>
  </w:style>
  <w:style w:type="paragraph" w:styleId="BodyText">
    <w:name w:val="Body Text"/>
    <w:basedOn w:val="Normal"/>
    <w:link w:val="BodyTextChar"/>
    <w:semiHidden/>
    <w:rsid w:val="001F0E07"/>
    <w:pPr>
      <w:numPr>
        <w:ilvl w:val="8"/>
        <w:numId w:val="1"/>
      </w:numPr>
      <w:spacing w:line="360" w:lineRule="auto"/>
    </w:pPr>
    <w:rPr>
      <w:rFonts w:ascii="Arial" w:hAnsi="Arial"/>
      <w:sz w:val="22"/>
      <w:szCs w:val="20"/>
      <w:lang w:val="x-none" w:eastAsia="x-none"/>
    </w:rPr>
  </w:style>
  <w:style w:type="character" w:customStyle="1" w:styleId="BodyTextChar">
    <w:name w:val="Body Text Char"/>
    <w:basedOn w:val="DefaultParagraphFont"/>
    <w:link w:val="BodyText"/>
    <w:semiHidden/>
    <w:rsid w:val="0062522E"/>
    <w:rPr>
      <w:rFonts w:ascii="Arial" w:eastAsia="MS PGothic" w:hAnsi="Arial" w:cs="Times New Roman"/>
      <w:szCs w:val="20"/>
      <w:lang w:val="x-none" w:eastAsia="x-none"/>
    </w:rPr>
  </w:style>
  <w:style w:type="paragraph" w:styleId="EndnoteText">
    <w:name w:val="endnote text"/>
    <w:basedOn w:val="Normal"/>
    <w:link w:val="EndnoteTextChar"/>
    <w:uiPriority w:val="99"/>
    <w:semiHidden/>
    <w:unhideWhenUsed/>
    <w:rsid w:val="001F0E07"/>
    <w:rPr>
      <w:szCs w:val="20"/>
    </w:rPr>
  </w:style>
  <w:style w:type="character" w:customStyle="1" w:styleId="EndnoteTextChar">
    <w:name w:val="Endnote Text Char"/>
    <w:basedOn w:val="DefaultParagraphFont"/>
    <w:link w:val="EndnoteText"/>
    <w:uiPriority w:val="99"/>
    <w:semiHidden/>
    <w:rsid w:val="001F0E07"/>
    <w:rPr>
      <w:rFonts w:ascii="Segoe UI" w:eastAsia="MS PGothic" w:hAnsi="Segoe UI" w:cs="Times New Roman"/>
      <w:sz w:val="20"/>
      <w:szCs w:val="20"/>
      <w:lang w:eastAsia="ja-JP"/>
    </w:rPr>
  </w:style>
  <w:style w:type="character" w:styleId="EndnoteReference">
    <w:name w:val="endnote reference"/>
    <w:basedOn w:val="DefaultParagraphFont"/>
    <w:uiPriority w:val="99"/>
    <w:semiHidden/>
    <w:unhideWhenUsed/>
    <w:rsid w:val="001F0E07"/>
    <w:rPr>
      <w:vertAlign w:val="superscript"/>
    </w:rPr>
  </w:style>
  <w:style w:type="paragraph" w:styleId="FootnoteText">
    <w:name w:val="footnote text"/>
    <w:link w:val="FootnoteTextChar"/>
    <w:uiPriority w:val="99"/>
    <w:unhideWhenUsed/>
    <w:rsid w:val="00273CF7"/>
    <w:pPr>
      <w:spacing w:after="60" w:line="240" w:lineRule="auto"/>
    </w:pPr>
    <w:rPr>
      <w:rFonts w:ascii="Segoe UI" w:eastAsia="MS PGothic" w:hAnsi="Segoe UI" w:cs="Times New Roman"/>
      <w:sz w:val="16"/>
      <w:szCs w:val="20"/>
      <w:lang w:eastAsia="ja-JP"/>
    </w:rPr>
  </w:style>
  <w:style w:type="character" w:customStyle="1" w:styleId="FootnoteTextChar">
    <w:name w:val="Footnote Text Char"/>
    <w:basedOn w:val="DefaultParagraphFont"/>
    <w:link w:val="FootnoteText"/>
    <w:uiPriority w:val="99"/>
    <w:rsid w:val="00273CF7"/>
    <w:rPr>
      <w:rFonts w:ascii="Segoe UI" w:eastAsia="MS PGothic" w:hAnsi="Segoe UI" w:cs="Times New Roman"/>
      <w:sz w:val="16"/>
      <w:szCs w:val="20"/>
      <w:lang w:eastAsia="ja-JP"/>
    </w:rPr>
  </w:style>
  <w:style w:type="character" w:styleId="FootnoteReference">
    <w:name w:val="footnote reference"/>
    <w:basedOn w:val="DefaultParagraphFont"/>
    <w:uiPriority w:val="99"/>
    <w:unhideWhenUsed/>
    <w:rsid w:val="001F0E07"/>
    <w:rPr>
      <w:vertAlign w:val="superscript"/>
    </w:rPr>
  </w:style>
  <w:style w:type="table" w:customStyle="1" w:styleId="TableGrid1">
    <w:name w:val="Table Grid1"/>
    <w:basedOn w:val="TableNormal"/>
    <w:next w:val="TableGrid"/>
    <w:rsid w:val="001F0E07"/>
    <w:pPr>
      <w:spacing w:after="0" w:line="240" w:lineRule="auto"/>
    </w:pPr>
    <w:rPr>
      <w:rFonts w:ascii="Segoe UI" w:eastAsia="MS PGothic" w:hAnsi="Segoe UI" w:cs="Times New Roman"/>
      <w:sz w:val="16"/>
      <w:szCs w:val="20"/>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paragraph" w:customStyle="1" w:styleId="Source">
    <w:name w:val="Source"/>
    <w:basedOn w:val="Normal"/>
    <w:next w:val="BodyText"/>
    <w:uiPriority w:val="9"/>
    <w:qFormat/>
    <w:rsid w:val="001F0E07"/>
    <w:pPr>
      <w:widowControl w:val="0"/>
    </w:pPr>
    <w:rPr>
      <w:rFonts w:eastAsia="MS Mincho"/>
      <w:kern w:val="2"/>
      <w:sz w:val="16"/>
    </w:rPr>
  </w:style>
  <w:style w:type="paragraph" w:customStyle="1" w:styleId="TOC-Heading">
    <w:name w:val="TOC-Heading"/>
    <w:basedOn w:val="Normal"/>
    <w:next w:val="Normal"/>
    <w:link w:val="TOC-HeadingChar"/>
    <w:semiHidden/>
    <w:qFormat/>
    <w:rsid w:val="001F0E07"/>
    <w:rPr>
      <w:color w:val="00ADEF"/>
      <w:sz w:val="40"/>
    </w:rPr>
  </w:style>
  <w:style w:type="paragraph" w:styleId="List">
    <w:name w:val="List"/>
    <w:basedOn w:val="Normal"/>
    <w:uiPriority w:val="99"/>
    <w:semiHidden/>
    <w:unhideWhenUsed/>
    <w:rsid w:val="004A2575"/>
    <w:pPr>
      <w:numPr>
        <w:numId w:val="7"/>
      </w:numPr>
      <w:spacing w:after="60"/>
      <w:ind w:left="284" w:firstLine="0"/>
    </w:pPr>
  </w:style>
  <w:style w:type="paragraph" w:styleId="List2">
    <w:name w:val="List 2"/>
    <w:basedOn w:val="Normal"/>
    <w:uiPriority w:val="99"/>
    <w:semiHidden/>
    <w:unhideWhenUsed/>
    <w:rsid w:val="004A2575"/>
    <w:pPr>
      <w:numPr>
        <w:numId w:val="8"/>
      </w:numPr>
      <w:ind w:left="924" w:hanging="357"/>
      <w:contextualSpacing/>
    </w:pPr>
  </w:style>
  <w:style w:type="table" w:styleId="TableGrid10">
    <w:name w:val="Table Grid 1"/>
    <w:basedOn w:val="TableNormal"/>
    <w:uiPriority w:val="99"/>
    <w:semiHidden/>
    <w:unhideWhenUsed/>
    <w:rsid w:val="001F0E07"/>
    <w:pPr>
      <w:spacing w:after="0" w:line="240" w:lineRule="auto"/>
      <w:jc w:val="both"/>
    </w:pPr>
    <w:rPr>
      <w:rFonts w:eastAsiaTheme="minorEastAsia" w:cs="Times New Roman"/>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OC4">
    <w:name w:val="toc 4"/>
    <w:basedOn w:val="Normal"/>
    <w:next w:val="Normal"/>
    <w:autoRedefine/>
    <w:uiPriority w:val="39"/>
    <w:unhideWhenUsed/>
    <w:rsid w:val="001F0E07"/>
    <w:pPr>
      <w:tabs>
        <w:tab w:val="right" w:leader="dot" w:pos="9639"/>
      </w:tabs>
      <w:spacing w:after="100"/>
      <w:ind w:left="3119" w:hanging="851"/>
    </w:pPr>
  </w:style>
  <w:style w:type="character" w:styleId="UnresolvedMention">
    <w:name w:val="Unresolved Mention"/>
    <w:basedOn w:val="DefaultParagraphFont"/>
    <w:uiPriority w:val="99"/>
    <w:unhideWhenUsed/>
    <w:rsid w:val="001F0E07"/>
    <w:rPr>
      <w:color w:val="808080"/>
      <w:shd w:val="clear" w:color="auto" w:fill="E6E6E6"/>
    </w:rPr>
  </w:style>
  <w:style w:type="paragraph" w:styleId="TableofFigures">
    <w:name w:val="table of figures"/>
    <w:basedOn w:val="Normal"/>
    <w:next w:val="Normal"/>
    <w:uiPriority w:val="99"/>
    <w:unhideWhenUsed/>
    <w:rsid w:val="001F0E07"/>
    <w:pPr>
      <w:spacing w:after="100"/>
    </w:pPr>
  </w:style>
  <w:style w:type="numbering" w:customStyle="1" w:styleId="TableBulletsMRC">
    <w:name w:val="Table Bullets MRC"/>
    <w:uiPriority w:val="99"/>
    <w:rsid w:val="000861C6"/>
    <w:pPr>
      <w:numPr>
        <w:numId w:val="12"/>
      </w:numPr>
    </w:pPr>
  </w:style>
  <w:style w:type="paragraph" w:styleId="Index9">
    <w:name w:val="index 9"/>
    <w:basedOn w:val="Heading1"/>
    <w:next w:val="Normal"/>
    <w:link w:val="Index9Char"/>
    <w:autoRedefine/>
    <w:uiPriority w:val="99"/>
    <w:semiHidden/>
    <w:unhideWhenUsed/>
    <w:qFormat/>
    <w:rsid w:val="001F0E07"/>
    <w:pPr>
      <w:numPr>
        <w:numId w:val="2"/>
      </w:numPr>
    </w:pPr>
  </w:style>
  <w:style w:type="character" w:customStyle="1" w:styleId="Index9Char">
    <w:name w:val="Index 9 Char"/>
    <w:basedOn w:val="Heading1Char"/>
    <w:link w:val="Index9"/>
    <w:uiPriority w:val="99"/>
    <w:semiHidden/>
    <w:rsid w:val="001F0E07"/>
    <w:rPr>
      <w:rFonts w:ascii="Segoe UI" w:eastAsiaTheme="majorEastAsia" w:hAnsi="Segoe UI" w:cstheme="majorBidi"/>
      <w:bCs/>
      <w:color w:val="00ADEF"/>
      <w:kern w:val="32"/>
      <w:sz w:val="40"/>
      <w:szCs w:val="32"/>
      <w:lang w:eastAsia="ja-JP"/>
    </w:rPr>
  </w:style>
  <w:style w:type="paragraph" w:customStyle="1" w:styleId="NonNumberedHeadingTOCvisible">
    <w:name w:val="Non Numbered Heading TOC visible"/>
    <w:basedOn w:val="TOC-Heading"/>
    <w:link w:val="NonNumberedHeadingTOCvisibleChar"/>
    <w:uiPriority w:val="3"/>
    <w:rsid w:val="00D27280"/>
    <w:pPr>
      <w:keepNext/>
      <w:ind w:left="851" w:hanging="851"/>
      <w:outlineLvl w:val="0"/>
    </w:pPr>
  </w:style>
  <w:style w:type="character" w:customStyle="1" w:styleId="TOC-HeadingChar">
    <w:name w:val="TOC-Heading Char"/>
    <w:basedOn w:val="DefaultParagraphFont"/>
    <w:link w:val="TOC-Heading"/>
    <w:semiHidden/>
    <w:rsid w:val="0062522E"/>
    <w:rPr>
      <w:rFonts w:ascii="Segoe UI" w:eastAsia="MS PGothic" w:hAnsi="Segoe UI" w:cs="Times New Roman"/>
      <w:color w:val="00ADEF"/>
      <w:sz w:val="40"/>
      <w:szCs w:val="24"/>
      <w:lang w:eastAsia="ja-JP"/>
    </w:rPr>
  </w:style>
  <w:style w:type="character" w:customStyle="1" w:styleId="NonNumberedHeadingTOCvisibleChar">
    <w:name w:val="Non Numbered Heading TOC visible Char"/>
    <w:basedOn w:val="TOC-HeadingChar"/>
    <w:link w:val="NonNumberedHeadingTOCvisible"/>
    <w:uiPriority w:val="3"/>
    <w:rsid w:val="00BB2BF5"/>
    <w:rPr>
      <w:rFonts w:ascii="Segoe UI" w:eastAsia="MS PGothic" w:hAnsi="Segoe UI" w:cs="Times New Roman"/>
      <w:color w:val="00ADEF"/>
      <w:sz w:val="40"/>
      <w:szCs w:val="24"/>
      <w:lang w:eastAsia="ja-JP"/>
    </w:rPr>
  </w:style>
  <w:style w:type="paragraph" w:customStyle="1" w:styleId="TableBulletMRC">
    <w:name w:val="Table Bullet MRC"/>
    <w:basedOn w:val="ListBullet"/>
    <w:link w:val="TableBulletMRCChar"/>
    <w:uiPriority w:val="1"/>
    <w:qFormat/>
    <w:rsid w:val="000861C6"/>
    <w:pPr>
      <w:numPr>
        <w:numId w:val="23"/>
      </w:numPr>
      <w:contextualSpacing/>
    </w:pPr>
  </w:style>
  <w:style w:type="character" w:styleId="CommentReference">
    <w:name w:val="annotation reference"/>
    <w:basedOn w:val="DefaultParagraphFont"/>
    <w:uiPriority w:val="99"/>
    <w:semiHidden/>
    <w:unhideWhenUsed/>
    <w:rsid w:val="001F0E07"/>
    <w:rPr>
      <w:sz w:val="16"/>
      <w:szCs w:val="16"/>
    </w:rPr>
  </w:style>
  <w:style w:type="paragraph" w:styleId="CommentText">
    <w:name w:val="annotation text"/>
    <w:basedOn w:val="Normal"/>
    <w:link w:val="CommentTextChar"/>
    <w:uiPriority w:val="99"/>
    <w:unhideWhenUsed/>
    <w:rsid w:val="001F0E07"/>
    <w:rPr>
      <w:szCs w:val="20"/>
    </w:rPr>
  </w:style>
  <w:style w:type="character" w:customStyle="1" w:styleId="CommentTextChar">
    <w:name w:val="Comment Text Char"/>
    <w:basedOn w:val="DefaultParagraphFont"/>
    <w:link w:val="CommentText"/>
    <w:uiPriority w:val="99"/>
    <w:rsid w:val="001F0E07"/>
    <w:rPr>
      <w:rFonts w:ascii="Segoe UI" w:eastAsia="MS PGothic" w:hAnsi="Segoe UI"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1F0E07"/>
    <w:rPr>
      <w:b/>
      <w:bCs/>
    </w:rPr>
  </w:style>
  <w:style w:type="character" w:customStyle="1" w:styleId="CommentSubjectChar">
    <w:name w:val="Comment Subject Char"/>
    <w:basedOn w:val="CommentTextChar"/>
    <w:link w:val="CommentSubject"/>
    <w:uiPriority w:val="99"/>
    <w:semiHidden/>
    <w:rsid w:val="001F0E07"/>
    <w:rPr>
      <w:rFonts w:ascii="Segoe UI" w:eastAsia="MS PGothic" w:hAnsi="Segoe UI" w:cs="Times New Roman"/>
      <w:b/>
      <w:bCs/>
      <w:sz w:val="20"/>
      <w:szCs w:val="20"/>
      <w:lang w:eastAsia="ja-JP"/>
    </w:rPr>
  </w:style>
  <w:style w:type="character" w:styleId="PlaceholderText">
    <w:name w:val="Placeholder Text"/>
    <w:basedOn w:val="DefaultParagraphFont"/>
    <w:uiPriority w:val="99"/>
    <w:semiHidden/>
    <w:rsid w:val="001F0E07"/>
    <w:rPr>
      <w:color w:val="808080"/>
    </w:rPr>
  </w:style>
  <w:style w:type="paragraph" w:customStyle="1" w:styleId="Appendix1">
    <w:name w:val="Appendix 1"/>
    <w:next w:val="Normal"/>
    <w:link w:val="Appendix1Char"/>
    <w:uiPriority w:val="4"/>
    <w:qFormat/>
    <w:rsid w:val="00BC687B"/>
    <w:pPr>
      <w:numPr>
        <w:numId w:val="4"/>
      </w:numPr>
      <w:outlineLvl w:val="0"/>
    </w:pPr>
    <w:rPr>
      <w:rFonts w:ascii="Segoe UI" w:eastAsiaTheme="majorEastAsia" w:hAnsi="Segoe UI" w:cstheme="majorBidi"/>
      <w:bCs/>
      <w:color w:val="00ADEF"/>
      <w:kern w:val="32"/>
      <w:sz w:val="40"/>
      <w:lang w:eastAsia="ja-JP"/>
    </w:rPr>
  </w:style>
  <w:style w:type="paragraph" w:customStyle="1" w:styleId="Appendix2">
    <w:name w:val="Appendix 2"/>
    <w:next w:val="Normal"/>
    <w:link w:val="Appendix2Char"/>
    <w:uiPriority w:val="4"/>
    <w:qFormat/>
    <w:rsid w:val="00CD2884"/>
    <w:pPr>
      <w:keepNext/>
      <w:numPr>
        <w:ilvl w:val="1"/>
        <w:numId w:val="4"/>
      </w:numPr>
      <w:spacing w:before="240" w:after="120"/>
      <w:outlineLvl w:val="1"/>
    </w:pPr>
    <w:rPr>
      <w:rFonts w:ascii="Segoe UI" w:eastAsiaTheme="majorEastAsia" w:hAnsi="Segoe UI" w:cs="Times New Roman"/>
      <w:bCs/>
      <w:iCs/>
      <w:color w:val="00ADEF"/>
      <w:sz w:val="32"/>
      <w:szCs w:val="28"/>
      <w:lang w:eastAsia="ja-JP"/>
    </w:rPr>
  </w:style>
  <w:style w:type="character" w:customStyle="1" w:styleId="Appendix1Char">
    <w:name w:val="Appendix 1 Char"/>
    <w:basedOn w:val="DefaultParagraphFont"/>
    <w:link w:val="Appendix1"/>
    <w:uiPriority w:val="4"/>
    <w:rsid w:val="00BC687B"/>
    <w:rPr>
      <w:rFonts w:ascii="Segoe UI" w:eastAsiaTheme="majorEastAsia" w:hAnsi="Segoe UI" w:cstheme="majorBidi"/>
      <w:bCs/>
      <w:color w:val="00ADEF"/>
      <w:kern w:val="32"/>
      <w:sz w:val="40"/>
      <w:lang w:eastAsia="ja-JP"/>
    </w:rPr>
  </w:style>
  <w:style w:type="paragraph" w:customStyle="1" w:styleId="Appendix3">
    <w:name w:val="Appendix 3"/>
    <w:next w:val="Normal"/>
    <w:link w:val="Appendix3Char"/>
    <w:uiPriority w:val="4"/>
    <w:qFormat/>
    <w:rsid w:val="00CD2884"/>
    <w:pPr>
      <w:keepNext/>
      <w:numPr>
        <w:ilvl w:val="2"/>
        <w:numId w:val="4"/>
      </w:numPr>
      <w:spacing w:before="240" w:after="120"/>
      <w:outlineLvl w:val="2"/>
    </w:pPr>
    <w:rPr>
      <w:rFonts w:ascii="Segoe UI" w:eastAsiaTheme="majorEastAsia" w:hAnsi="Segoe UI" w:cs="Times New Roman"/>
      <w:bCs/>
      <w:color w:val="00ADEF"/>
      <w:sz w:val="28"/>
      <w:szCs w:val="26"/>
      <w:lang w:eastAsia="ja-JP"/>
    </w:rPr>
  </w:style>
  <w:style w:type="character" w:customStyle="1" w:styleId="Appendix2Char">
    <w:name w:val="Appendix 2 Char"/>
    <w:basedOn w:val="DefaultParagraphFont"/>
    <w:link w:val="Appendix2"/>
    <w:uiPriority w:val="4"/>
    <w:rsid w:val="0062522E"/>
    <w:rPr>
      <w:rFonts w:ascii="Segoe UI" w:eastAsiaTheme="majorEastAsia" w:hAnsi="Segoe UI" w:cs="Times New Roman"/>
      <w:bCs/>
      <w:iCs/>
      <w:color w:val="00ADEF"/>
      <w:sz w:val="32"/>
      <w:szCs w:val="28"/>
      <w:lang w:eastAsia="ja-JP"/>
    </w:rPr>
  </w:style>
  <w:style w:type="paragraph" w:customStyle="1" w:styleId="Appendix4">
    <w:name w:val="Appendix 4"/>
    <w:next w:val="Normal"/>
    <w:link w:val="Appendix4Char"/>
    <w:uiPriority w:val="4"/>
    <w:qFormat/>
    <w:rsid w:val="004B6472"/>
    <w:pPr>
      <w:keepNext/>
    </w:pPr>
    <w:rPr>
      <w:rFonts w:ascii="Segoe UI" w:eastAsiaTheme="majorEastAsia" w:hAnsi="Segoe UI" w:cs="Times New Roman"/>
      <w:bCs/>
      <w:color w:val="00ADEF"/>
      <w:sz w:val="24"/>
      <w:szCs w:val="26"/>
      <w:lang w:eastAsia="ja-JP"/>
    </w:rPr>
  </w:style>
  <w:style w:type="character" w:customStyle="1" w:styleId="Appendix3Char">
    <w:name w:val="Appendix 3 Char"/>
    <w:basedOn w:val="DefaultParagraphFont"/>
    <w:link w:val="Appendix3"/>
    <w:uiPriority w:val="4"/>
    <w:rsid w:val="0062522E"/>
    <w:rPr>
      <w:rFonts w:ascii="Segoe UI" w:eastAsiaTheme="majorEastAsia" w:hAnsi="Segoe UI" w:cs="Times New Roman"/>
      <w:bCs/>
      <w:color w:val="00ADEF"/>
      <w:sz w:val="28"/>
      <w:szCs w:val="26"/>
      <w:lang w:eastAsia="ja-JP"/>
    </w:rPr>
  </w:style>
  <w:style w:type="numbering" w:customStyle="1" w:styleId="Appendixnumbering">
    <w:name w:val="Appendix numbering"/>
    <w:uiPriority w:val="99"/>
    <w:rsid w:val="00CD2884"/>
    <w:pPr>
      <w:numPr>
        <w:numId w:val="4"/>
      </w:numPr>
    </w:pPr>
  </w:style>
  <w:style w:type="character" w:customStyle="1" w:styleId="Appendix4Char">
    <w:name w:val="Appendix 4 Char"/>
    <w:basedOn w:val="DefaultParagraphFont"/>
    <w:link w:val="Appendix4"/>
    <w:uiPriority w:val="4"/>
    <w:rsid w:val="0062522E"/>
    <w:rPr>
      <w:rFonts w:ascii="Segoe UI" w:eastAsiaTheme="majorEastAsia" w:hAnsi="Segoe UI" w:cs="Times New Roman"/>
      <w:bCs/>
      <w:color w:val="00ADEF"/>
      <w:sz w:val="24"/>
      <w:szCs w:val="26"/>
      <w:lang w:eastAsia="ja-JP"/>
    </w:rPr>
  </w:style>
  <w:style w:type="paragraph" w:customStyle="1" w:styleId="NoSpacingMRC">
    <w:name w:val="No Spacing MRC"/>
    <w:basedOn w:val="Normal"/>
    <w:link w:val="NoSpacingMRCChar"/>
    <w:uiPriority w:val="2"/>
    <w:qFormat/>
    <w:rsid w:val="00817E6F"/>
    <w:pPr>
      <w:spacing w:after="0"/>
    </w:pPr>
    <w:rPr>
      <w:bCs/>
      <w:kern w:val="2"/>
      <w:szCs w:val="32"/>
      <w:lang w:val="en-US"/>
    </w:rPr>
  </w:style>
  <w:style w:type="character" w:customStyle="1" w:styleId="NoSpacingMRCChar">
    <w:name w:val="No Spacing MRC Char"/>
    <w:basedOn w:val="DefaultParagraphFont"/>
    <w:link w:val="NoSpacingMRC"/>
    <w:uiPriority w:val="2"/>
    <w:rsid w:val="004D7CAC"/>
    <w:rPr>
      <w:rFonts w:ascii="Segoe UI" w:eastAsia="MS PGothic" w:hAnsi="Segoe UI" w:cs="Times New Roman"/>
      <w:bCs/>
      <w:kern w:val="2"/>
      <w:sz w:val="20"/>
      <w:szCs w:val="32"/>
      <w:lang w:val="en-US" w:eastAsia="ja-JP"/>
    </w:rPr>
  </w:style>
  <w:style w:type="character" w:customStyle="1" w:styleId="TableBulletMRCChar">
    <w:name w:val="Table Bullet MRC Char"/>
    <w:basedOn w:val="ListBulletChar"/>
    <w:link w:val="TableBulletMRC"/>
    <w:uiPriority w:val="1"/>
    <w:rsid w:val="0062522E"/>
    <w:rPr>
      <w:rFonts w:ascii="Segoe UI" w:eastAsia="MS PGothic" w:hAnsi="Segoe UI" w:cs="Times New Roman"/>
      <w:sz w:val="20"/>
      <w:szCs w:val="24"/>
      <w:lang w:eastAsia="ja-JP"/>
    </w:rPr>
  </w:style>
  <w:style w:type="character" w:customStyle="1" w:styleId="markedcontent">
    <w:name w:val="markedcontent"/>
    <w:basedOn w:val="DefaultParagraphFont"/>
    <w:semiHidden/>
    <w:rsid w:val="007533F3"/>
  </w:style>
  <w:style w:type="numbering" w:customStyle="1" w:styleId="Numberedlist">
    <w:name w:val="Numbered list"/>
    <w:uiPriority w:val="99"/>
    <w:rsid w:val="002D2FD3"/>
    <w:pPr>
      <w:numPr>
        <w:numId w:val="5"/>
      </w:numPr>
    </w:pPr>
  </w:style>
  <w:style w:type="character" w:styleId="Mention">
    <w:name w:val="Mention"/>
    <w:basedOn w:val="DefaultParagraphFont"/>
    <w:uiPriority w:val="99"/>
    <w:unhideWhenUsed/>
    <w:rsid w:val="007533F3"/>
    <w:rPr>
      <w:color w:val="2B579A"/>
      <w:shd w:val="clear" w:color="auto" w:fill="E1DFDD"/>
    </w:rPr>
  </w:style>
  <w:style w:type="paragraph" w:customStyle="1" w:styleId="Non-NumberedHeadingusesparingly">
    <w:name w:val="Non-Numbered Heading (use sparingly)"/>
    <w:basedOn w:val="NonNumberedHeadingTOCvisible"/>
    <w:next w:val="Normal"/>
    <w:uiPriority w:val="3"/>
    <w:qFormat/>
    <w:rsid w:val="009C3AFB"/>
  </w:style>
  <w:style w:type="table" w:styleId="GridTable4-Accent1">
    <w:name w:val="Grid Table 4 Accent 1"/>
    <w:basedOn w:val="TableNormal"/>
    <w:uiPriority w:val="49"/>
    <w:rsid w:val="008F54FB"/>
    <w:pPr>
      <w:spacing w:after="0" w:line="240" w:lineRule="auto"/>
    </w:pPr>
    <w:rPr>
      <w:rFonts w:eastAsiaTheme="minorEastAsia" w:cs="Times New Roman"/>
      <w:lang w:val="en-US" w:eastAsia="ja-JP"/>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0770BF"/>
    <w:pPr>
      <w:spacing w:after="0" w:line="240" w:lineRule="auto"/>
    </w:pPr>
    <w:rPr>
      <w:rFonts w:ascii="Segoe UI" w:eastAsia="MS PGothic" w:hAnsi="Segoe UI" w:cs="Times New Roman"/>
      <w:sz w:val="20"/>
      <w:szCs w:val="24"/>
      <w:lang w:eastAsia="ja-JP"/>
    </w:rPr>
  </w:style>
  <w:style w:type="numbering" w:customStyle="1" w:styleId="Bulletpoints">
    <w:name w:val="Bullet points"/>
    <w:uiPriority w:val="99"/>
    <w:rsid w:val="0062522E"/>
    <w:pPr>
      <w:numPr>
        <w:numId w:val="6"/>
      </w:numPr>
    </w:pPr>
  </w:style>
  <w:style w:type="paragraph" w:styleId="List3">
    <w:name w:val="List 3"/>
    <w:basedOn w:val="Normal"/>
    <w:uiPriority w:val="99"/>
    <w:semiHidden/>
    <w:unhideWhenUsed/>
    <w:rsid w:val="004A2575"/>
    <w:pPr>
      <w:numPr>
        <w:numId w:val="9"/>
      </w:numPr>
      <w:ind w:left="1208" w:hanging="357"/>
      <w:contextualSpacing/>
    </w:pPr>
  </w:style>
  <w:style w:type="paragraph" w:styleId="List4">
    <w:name w:val="List 4"/>
    <w:basedOn w:val="Normal"/>
    <w:uiPriority w:val="99"/>
    <w:semiHidden/>
    <w:unhideWhenUsed/>
    <w:rsid w:val="004A2575"/>
    <w:pPr>
      <w:numPr>
        <w:numId w:val="10"/>
      </w:numPr>
      <w:ind w:left="1491" w:hanging="357"/>
      <w:contextualSpacing/>
    </w:pPr>
  </w:style>
  <w:style w:type="paragraph" w:styleId="ListBullet">
    <w:name w:val="List Bullet"/>
    <w:basedOn w:val="Normal"/>
    <w:link w:val="ListBulletChar"/>
    <w:uiPriority w:val="99"/>
    <w:unhideWhenUsed/>
    <w:rsid w:val="00552093"/>
    <w:pPr>
      <w:numPr>
        <w:numId w:val="11"/>
      </w:numPr>
      <w:spacing w:after="60"/>
    </w:pPr>
  </w:style>
  <w:style w:type="paragraph" w:styleId="ListBullet2">
    <w:name w:val="List Bullet 2"/>
    <w:basedOn w:val="Normal"/>
    <w:uiPriority w:val="99"/>
    <w:unhideWhenUsed/>
    <w:rsid w:val="00552093"/>
    <w:pPr>
      <w:spacing w:after="60"/>
    </w:pPr>
  </w:style>
  <w:style w:type="paragraph" w:styleId="ListBullet3">
    <w:name w:val="List Bullet 3"/>
    <w:basedOn w:val="Normal"/>
    <w:uiPriority w:val="99"/>
    <w:unhideWhenUsed/>
    <w:rsid w:val="00552093"/>
    <w:pPr>
      <w:spacing w:after="60"/>
    </w:pPr>
  </w:style>
  <w:style w:type="paragraph" w:styleId="ListBullet4">
    <w:name w:val="List Bullet 4"/>
    <w:basedOn w:val="Normal"/>
    <w:uiPriority w:val="99"/>
    <w:unhideWhenUsed/>
    <w:rsid w:val="00552093"/>
    <w:pPr>
      <w:spacing w:after="60"/>
    </w:pPr>
  </w:style>
  <w:style w:type="character" w:customStyle="1" w:styleId="ListBulletChar">
    <w:name w:val="List Bullet Char"/>
    <w:basedOn w:val="DefaultParagraphFont"/>
    <w:link w:val="ListBullet"/>
    <w:uiPriority w:val="99"/>
    <w:rsid w:val="00552093"/>
    <w:rPr>
      <w:rFonts w:ascii="Segoe UI" w:eastAsia="MS PGothic" w:hAnsi="Segoe UI" w:cs="Times New Roman"/>
      <w:sz w:val="20"/>
      <w:szCs w:val="24"/>
      <w:lang w:eastAsia="ja-JP"/>
    </w:rPr>
  </w:style>
  <w:style w:type="table" w:customStyle="1" w:styleId="TableMRC">
    <w:name w:val="Table MRC"/>
    <w:basedOn w:val="TableNormal"/>
    <w:uiPriority w:val="99"/>
    <w:rsid w:val="008F22E9"/>
    <w:pPr>
      <w:spacing w:after="120" w:line="240" w:lineRule="auto"/>
    </w:pPr>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Pr>
    <w:tblStylePr w:type="firstRow">
      <w:rPr>
        <w:rFonts w:ascii="Segoe UI" w:hAnsi="Segoe UI"/>
        <w:b/>
        <w:sz w:val="20"/>
      </w:rPr>
      <w:tblPr/>
      <w:trPr>
        <w:tblHeader/>
      </w:trPr>
      <w:tcPr>
        <w:shd w:val="clear" w:color="auto" w:fill="F2F2F2" w:themeFill="background1" w:themeFillShade="F2"/>
      </w:tcPr>
    </w:tblStylePr>
  </w:style>
  <w:style w:type="table" w:customStyle="1" w:styleId="TableMRC-columnshaded">
    <w:name w:val="Table MRC - column shaded"/>
    <w:basedOn w:val="TableMRC"/>
    <w:uiPriority w:val="99"/>
    <w:rsid w:val="008F22E9"/>
    <w:tblPr/>
    <w:tblStylePr w:type="firstRow">
      <w:rPr>
        <w:rFonts w:ascii="Segoe UI" w:hAnsi="Segoe UI"/>
        <w:b/>
        <w:sz w:val="20"/>
      </w:rPr>
      <w:tblPr/>
      <w:trPr>
        <w:tblHeader/>
      </w:trPr>
      <w:tcPr>
        <w:shd w:val="clear" w:color="auto" w:fill="F2F2F2" w:themeFill="background1" w:themeFillShade="F2"/>
      </w:tcPr>
    </w:tblStylePr>
    <w:tblStylePr w:type="firstCol">
      <w:rPr>
        <w:rFonts w:ascii="Segoe UI" w:hAnsi="Segoe UI"/>
        <w:b/>
        <w:sz w:val="20"/>
      </w:rPr>
      <w:tblPr/>
      <w:tcPr>
        <w:shd w:val="clear" w:color="auto" w:fill="F2F2F2" w:themeFill="background1" w:themeFillShade="F2"/>
      </w:tcPr>
    </w:tblStylePr>
  </w:style>
  <w:style w:type="paragraph" w:customStyle="1" w:styleId="QuoteMRC">
    <w:name w:val="Quote MRC"/>
    <w:basedOn w:val="Normal"/>
    <w:link w:val="QuoteMRCChar"/>
    <w:uiPriority w:val="6"/>
    <w:qFormat/>
    <w:rsid w:val="003327C3"/>
    <w:pPr>
      <w:keepLines/>
      <w:shd w:val="clear" w:color="auto" w:fill="F2F2F2" w:themeFill="background1" w:themeFillShade="F2"/>
      <w:spacing w:before="120" w:after="0" w:line="276" w:lineRule="auto"/>
      <w:ind w:left="567" w:right="680"/>
    </w:pPr>
    <w:rPr>
      <w:i/>
      <w:iCs/>
    </w:rPr>
  </w:style>
  <w:style w:type="paragraph" w:customStyle="1" w:styleId="QuoteSourceMRC">
    <w:name w:val="Quote Source MRC"/>
    <w:basedOn w:val="Normal"/>
    <w:link w:val="QuoteSourceMRCChar"/>
    <w:uiPriority w:val="6"/>
    <w:qFormat/>
    <w:rsid w:val="003327C3"/>
    <w:pPr>
      <w:ind w:left="567" w:right="681"/>
    </w:pPr>
    <w:rPr>
      <w:b/>
      <w:bCs/>
    </w:rPr>
  </w:style>
  <w:style w:type="character" w:customStyle="1" w:styleId="QuoteMRCChar">
    <w:name w:val="Quote MRC Char"/>
    <w:basedOn w:val="DefaultParagraphFont"/>
    <w:link w:val="QuoteMRC"/>
    <w:uiPriority w:val="6"/>
    <w:rsid w:val="003327C3"/>
    <w:rPr>
      <w:rFonts w:ascii="Segoe UI" w:eastAsia="MS PGothic" w:hAnsi="Segoe UI" w:cs="Times New Roman"/>
      <w:i/>
      <w:iCs/>
      <w:sz w:val="20"/>
      <w:szCs w:val="24"/>
      <w:shd w:val="clear" w:color="auto" w:fill="F2F2F2" w:themeFill="background1" w:themeFillShade="F2"/>
      <w:lang w:eastAsia="ja-JP"/>
    </w:rPr>
  </w:style>
  <w:style w:type="character" w:customStyle="1" w:styleId="QuoteSourceMRCChar">
    <w:name w:val="Quote Source MRC Char"/>
    <w:basedOn w:val="DefaultParagraphFont"/>
    <w:link w:val="QuoteSourceMRC"/>
    <w:uiPriority w:val="6"/>
    <w:rsid w:val="003327C3"/>
    <w:rPr>
      <w:rFonts w:ascii="Segoe UI" w:eastAsia="MS PGothic" w:hAnsi="Segoe UI" w:cs="Times New Roman"/>
      <w:b/>
      <w:bCs/>
      <w:sz w:val="20"/>
      <w:szCs w:val="24"/>
      <w:lang w:eastAsia="ja-JP"/>
    </w:rPr>
  </w:style>
  <w:style w:type="table" w:styleId="TableGridLight">
    <w:name w:val="Grid Table Light"/>
    <w:basedOn w:val="TableNormal"/>
    <w:uiPriority w:val="40"/>
    <w:rsid w:val="008F22E9"/>
    <w:pPr>
      <w:spacing w:after="12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485D6B"/>
    <w:pPr>
      <w:spacing w:before="100" w:beforeAutospacing="1" w:after="100" w:afterAutospacing="1"/>
    </w:pPr>
    <w:rPr>
      <w:rFonts w:ascii="Calibri" w:eastAsiaTheme="minorHAnsi" w:hAnsi="Calibri" w:cs="Calibri"/>
      <w:sz w:val="22"/>
      <w:szCs w:val="22"/>
      <w:lang w:eastAsia="en-NZ"/>
    </w:rPr>
  </w:style>
  <w:style w:type="paragraph" w:styleId="Bibliography">
    <w:name w:val="Bibliography"/>
    <w:basedOn w:val="Normal"/>
    <w:next w:val="Normal"/>
    <w:uiPriority w:val="37"/>
    <w:unhideWhenUsed/>
    <w:rsid w:val="003F50B8"/>
  </w:style>
  <w:style w:type="table" w:styleId="GridTable1Light">
    <w:name w:val="Grid Table 1 Light"/>
    <w:basedOn w:val="TableNormal"/>
    <w:uiPriority w:val="46"/>
    <w:rsid w:val="00344B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4763">
      <w:bodyDiv w:val="1"/>
      <w:marLeft w:val="0"/>
      <w:marRight w:val="0"/>
      <w:marTop w:val="0"/>
      <w:marBottom w:val="0"/>
      <w:divBdr>
        <w:top w:val="none" w:sz="0" w:space="0" w:color="auto"/>
        <w:left w:val="none" w:sz="0" w:space="0" w:color="auto"/>
        <w:bottom w:val="none" w:sz="0" w:space="0" w:color="auto"/>
        <w:right w:val="none" w:sz="0" w:space="0" w:color="auto"/>
      </w:divBdr>
    </w:div>
    <w:div w:id="83841430">
      <w:bodyDiv w:val="1"/>
      <w:marLeft w:val="0"/>
      <w:marRight w:val="0"/>
      <w:marTop w:val="0"/>
      <w:marBottom w:val="0"/>
      <w:divBdr>
        <w:top w:val="none" w:sz="0" w:space="0" w:color="auto"/>
        <w:left w:val="none" w:sz="0" w:space="0" w:color="auto"/>
        <w:bottom w:val="none" w:sz="0" w:space="0" w:color="auto"/>
        <w:right w:val="none" w:sz="0" w:space="0" w:color="auto"/>
      </w:divBdr>
    </w:div>
    <w:div w:id="217519438">
      <w:bodyDiv w:val="1"/>
      <w:marLeft w:val="0"/>
      <w:marRight w:val="0"/>
      <w:marTop w:val="0"/>
      <w:marBottom w:val="0"/>
      <w:divBdr>
        <w:top w:val="none" w:sz="0" w:space="0" w:color="auto"/>
        <w:left w:val="none" w:sz="0" w:space="0" w:color="auto"/>
        <w:bottom w:val="none" w:sz="0" w:space="0" w:color="auto"/>
        <w:right w:val="none" w:sz="0" w:space="0" w:color="auto"/>
      </w:divBdr>
    </w:div>
    <w:div w:id="235627628">
      <w:bodyDiv w:val="1"/>
      <w:marLeft w:val="0"/>
      <w:marRight w:val="0"/>
      <w:marTop w:val="0"/>
      <w:marBottom w:val="0"/>
      <w:divBdr>
        <w:top w:val="none" w:sz="0" w:space="0" w:color="auto"/>
        <w:left w:val="none" w:sz="0" w:space="0" w:color="auto"/>
        <w:bottom w:val="none" w:sz="0" w:space="0" w:color="auto"/>
        <w:right w:val="none" w:sz="0" w:space="0" w:color="auto"/>
      </w:divBdr>
    </w:div>
    <w:div w:id="265505359">
      <w:bodyDiv w:val="1"/>
      <w:marLeft w:val="0"/>
      <w:marRight w:val="0"/>
      <w:marTop w:val="0"/>
      <w:marBottom w:val="0"/>
      <w:divBdr>
        <w:top w:val="none" w:sz="0" w:space="0" w:color="auto"/>
        <w:left w:val="none" w:sz="0" w:space="0" w:color="auto"/>
        <w:bottom w:val="none" w:sz="0" w:space="0" w:color="auto"/>
        <w:right w:val="none" w:sz="0" w:space="0" w:color="auto"/>
      </w:divBdr>
    </w:div>
    <w:div w:id="284042735">
      <w:bodyDiv w:val="1"/>
      <w:marLeft w:val="0"/>
      <w:marRight w:val="0"/>
      <w:marTop w:val="0"/>
      <w:marBottom w:val="0"/>
      <w:divBdr>
        <w:top w:val="none" w:sz="0" w:space="0" w:color="auto"/>
        <w:left w:val="none" w:sz="0" w:space="0" w:color="auto"/>
        <w:bottom w:val="none" w:sz="0" w:space="0" w:color="auto"/>
        <w:right w:val="none" w:sz="0" w:space="0" w:color="auto"/>
      </w:divBdr>
    </w:div>
    <w:div w:id="319769402">
      <w:bodyDiv w:val="1"/>
      <w:marLeft w:val="0"/>
      <w:marRight w:val="0"/>
      <w:marTop w:val="0"/>
      <w:marBottom w:val="0"/>
      <w:divBdr>
        <w:top w:val="none" w:sz="0" w:space="0" w:color="auto"/>
        <w:left w:val="none" w:sz="0" w:space="0" w:color="auto"/>
        <w:bottom w:val="none" w:sz="0" w:space="0" w:color="auto"/>
        <w:right w:val="none" w:sz="0" w:space="0" w:color="auto"/>
      </w:divBdr>
    </w:div>
    <w:div w:id="348530820">
      <w:bodyDiv w:val="1"/>
      <w:marLeft w:val="0"/>
      <w:marRight w:val="0"/>
      <w:marTop w:val="0"/>
      <w:marBottom w:val="0"/>
      <w:divBdr>
        <w:top w:val="none" w:sz="0" w:space="0" w:color="auto"/>
        <w:left w:val="none" w:sz="0" w:space="0" w:color="auto"/>
        <w:bottom w:val="none" w:sz="0" w:space="0" w:color="auto"/>
        <w:right w:val="none" w:sz="0" w:space="0" w:color="auto"/>
      </w:divBdr>
    </w:div>
    <w:div w:id="404113749">
      <w:bodyDiv w:val="1"/>
      <w:marLeft w:val="0"/>
      <w:marRight w:val="0"/>
      <w:marTop w:val="0"/>
      <w:marBottom w:val="0"/>
      <w:divBdr>
        <w:top w:val="none" w:sz="0" w:space="0" w:color="auto"/>
        <w:left w:val="none" w:sz="0" w:space="0" w:color="auto"/>
        <w:bottom w:val="none" w:sz="0" w:space="0" w:color="auto"/>
        <w:right w:val="none" w:sz="0" w:space="0" w:color="auto"/>
      </w:divBdr>
    </w:div>
    <w:div w:id="595094889">
      <w:bodyDiv w:val="1"/>
      <w:marLeft w:val="0"/>
      <w:marRight w:val="0"/>
      <w:marTop w:val="0"/>
      <w:marBottom w:val="0"/>
      <w:divBdr>
        <w:top w:val="none" w:sz="0" w:space="0" w:color="auto"/>
        <w:left w:val="none" w:sz="0" w:space="0" w:color="auto"/>
        <w:bottom w:val="none" w:sz="0" w:space="0" w:color="auto"/>
        <w:right w:val="none" w:sz="0" w:space="0" w:color="auto"/>
      </w:divBdr>
    </w:div>
    <w:div w:id="648750898">
      <w:bodyDiv w:val="1"/>
      <w:marLeft w:val="0"/>
      <w:marRight w:val="0"/>
      <w:marTop w:val="0"/>
      <w:marBottom w:val="0"/>
      <w:divBdr>
        <w:top w:val="none" w:sz="0" w:space="0" w:color="auto"/>
        <w:left w:val="none" w:sz="0" w:space="0" w:color="auto"/>
        <w:bottom w:val="none" w:sz="0" w:space="0" w:color="auto"/>
        <w:right w:val="none" w:sz="0" w:space="0" w:color="auto"/>
      </w:divBdr>
    </w:div>
    <w:div w:id="759985897">
      <w:bodyDiv w:val="1"/>
      <w:marLeft w:val="0"/>
      <w:marRight w:val="0"/>
      <w:marTop w:val="0"/>
      <w:marBottom w:val="0"/>
      <w:divBdr>
        <w:top w:val="none" w:sz="0" w:space="0" w:color="auto"/>
        <w:left w:val="none" w:sz="0" w:space="0" w:color="auto"/>
        <w:bottom w:val="none" w:sz="0" w:space="0" w:color="auto"/>
        <w:right w:val="none" w:sz="0" w:space="0" w:color="auto"/>
      </w:divBdr>
    </w:div>
    <w:div w:id="838614714">
      <w:bodyDiv w:val="1"/>
      <w:marLeft w:val="0"/>
      <w:marRight w:val="0"/>
      <w:marTop w:val="0"/>
      <w:marBottom w:val="0"/>
      <w:divBdr>
        <w:top w:val="none" w:sz="0" w:space="0" w:color="auto"/>
        <w:left w:val="none" w:sz="0" w:space="0" w:color="auto"/>
        <w:bottom w:val="none" w:sz="0" w:space="0" w:color="auto"/>
        <w:right w:val="none" w:sz="0" w:space="0" w:color="auto"/>
      </w:divBdr>
    </w:div>
    <w:div w:id="885220152">
      <w:bodyDiv w:val="1"/>
      <w:marLeft w:val="0"/>
      <w:marRight w:val="0"/>
      <w:marTop w:val="0"/>
      <w:marBottom w:val="0"/>
      <w:divBdr>
        <w:top w:val="none" w:sz="0" w:space="0" w:color="auto"/>
        <w:left w:val="none" w:sz="0" w:space="0" w:color="auto"/>
        <w:bottom w:val="none" w:sz="0" w:space="0" w:color="auto"/>
        <w:right w:val="none" w:sz="0" w:space="0" w:color="auto"/>
      </w:divBdr>
    </w:div>
    <w:div w:id="1045132633">
      <w:bodyDiv w:val="1"/>
      <w:marLeft w:val="0"/>
      <w:marRight w:val="0"/>
      <w:marTop w:val="0"/>
      <w:marBottom w:val="0"/>
      <w:divBdr>
        <w:top w:val="none" w:sz="0" w:space="0" w:color="auto"/>
        <w:left w:val="none" w:sz="0" w:space="0" w:color="auto"/>
        <w:bottom w:val="none" w:sz="0" w:space="0" w:color="auto"/>
        <w:right w:val="none" w:sz="0" w:space="0" w:color="auto"/>
      </w:divBdr>
    </w:div>
    <w:div w:id="1064061337">
      <w:bodyDiv w:val="1"/>
      <w:marLeft w:val="0"/>
      <w:marRight w:val="0"/>
      <w:marTop w:val="0"/>
      <w:marBottom w:val="0"/>
      <w:divBdr>
        <w:top w:val="none" w:sz="0" w:space="0" w:color="auto"/>
        <w:left w:val="none" w:sz="0" w:space="0" w:color="auto"/>
        <w:bottom w:val="none" w:sz="0" w:space="0" w:color="auto"/>
        <w:right w:val="none" w:sz="0" w:space="0" w:color="auto"/>
      </w:divBdr>
    </w:div>
    <w:div w:id="1130589567">
      <w:bodyDiv w:val="1"/>
      <w:marLeft w:val="0"/>
      <w:marRight w:val="0"/>
      <w:marTop w:val="0"/>
      <w:marBottom w:val="0"/>
      <w:divBdr>
        <w:top w:val="none" w:sz="0" w:space="0" w:color="auto"/>
        <w:left w:val="none" w:sz="0" w:space="0" w:color="auto"/>
        <w:bottom w:val="none" w:sz="0" w:space="0" w:color="auto"/>
        <w:right w:val="none" w:sz="0" w:space="0" w:color="auto"/>
      </w:divBdr>
    </w:div>
    <w:div w:id="1253780107">
      <w:bodyDiv w:val="1"/>
      <w:marLeft w:val="0"/>
      <w:marRight w:val="0"/>
      <w:marTop w:val="0"/>
      <w:marBottom w:val="0"/>
      <w:divBdr>
        <w:top w:val="none" w:sz="0" w:space="0" w:color="auto"/>
        <w:left w:val="none" w:sz="0" w:space="0" w:color="auto"/>
        <w:bottom w:val="none" w:sz="0" w:space="0" w:color="auto"/>
        <w:right w:val="none" w:sz="0" w:space="0" w:color="auto"/>
      </w:divBdr>
    </w:div>
    <w:div w:id="1254051917">
      <w:bodyDiv w:val="1"/>
      <w:marLeft w:val="0"/>
      <w:marRight w:val="0"/>
      <w:marTop w:val="0"/>
      <w:marBottom w:val="0"/>
      <w:divBdr>
        <w:top w:val="none" w:sz="0" w:space="0" w:color="auto"/>
        <w:left w:val="none" w:sz="0" w:space="0" w:color="auto"/>
        <w:bottom w:val="none" w:sz="0" w:space="0" w:color="auto"/>
        <w:right w:val="none" w:sz="0" w:space="0" w:color="auto"/>
      </w:divBdr>
    </w:div>
    <w:div w:id="1276716730">
      <w:bodyDiv w:val="1"/>
      <w:marLeft w:val="0"/>
      <w:marRight w:val="0"/>
      <w:marTop w:val="0"/>
      <w:marBottom w:val="0"/>
      <w:divBdr>
        <w:top w:val="none" w:sz="0" w:space="0" w:color="auto"/>
        <w:left w:val="none" w:sz="0" w:space="0" w:color="auto"/>
        <w:bottom w:val="none" w:sz="0" w:space="0" w:color="auto"/>
        <w:right w:val="none" w:sz="0" w:space="0" w:color="auto"/>
      </w:divBdr>
    </w:div>
    <w:div w:id="1284077997">
      <w:bodyDiv w:val="1"/>
      <w:marLeft w:val="0"/>
      <w:marRight w:val="0"/>
      <w:marTop w:val="0"/>
      <w:marBottom w:val="0"/>
      <w:divBdr>
        <w:top w:val="none" w:sz="0" w:space="0" w:color="auto"/>
        <w:left w:val="none" w:sz="0" w:space="0" w:color="auto"/>
        <w:bottom w:val="none" w:sz="0" w:space="0" w:color="auto"/>
        <w:right w:val="none" w:sz="0" w:space="0" w:color="auto"/>
      </w:divBdr>
    </w:div>
    <w:div w:id="1316110367">
      <w:bodyDiv w:val="1"/>
      <w:marLeft w:val="0"/>
      <w:marRight w:val="0"/>
      <w:marTop w:val="0"/>
      <w:marBottom w:val="0"/>
      <w:divBdr>
        <w:top w:val="none" w:sz="0" w:space="0" w:color="auto"/>
        <w:left w:val="none" w:sz="0" w:space="0" w:color="auto"/>
        <w:bottom w:val="none" w:sz="0" w:space="0" w:color="auto"/>
        <w:right w:val="none" w:sz="0" w:space="0" w:color="auto"/>
      </w:divBdr>
    </w:div>
    <w:div w:id="1341391066">
      <w:bodyDiv w:val="1"/>
      <w:marLeft w:val="0"/>
      <w:marRight w:val="0"/>
      <w:marTop w:val="0"/>
      <w:marBottom w:val="0"/>
      <w:divBdr>
        <w:top w:val="none" w:sz="0" w:space="0" w:color="auto"/>
        <w:left w:val="none" w:sz="0" w:space="0" w:color="auto"/>
        <w:bottom w:val="none" w:sz="0" w:space="0" w:color="auto"/>
        <w:right w:val="none" w:sz="0" w:space="0" w:color="auto"/>
      </w:divBdr>
    </w:div>
    <w:div w:id="1386566244">
      <w:bodyDiv w:val="1"/>
      <w:marLeft w:val="0"/>
      <w:marRight w:val="0"/>
      <w:marTop w:val="0"/>
      <w:marBottom w:val="0"/>
      <w:divBdr>
        <w:top w:val="none" w:sz="0" w:space="0" w:color="auto"/>
        <w:left w:val="none" w:sz="0" w:space="0" w:color="auto"/>
        <w:bottom w:val="none" w:sz="0" w:space="0" w:color="auto"/>
        <w:right w:val="none" w:sz="0" w:space="0" w:color="auto"/>
      </w:divBdr>
    </w:div>
    <w:div w:id="1388186914">
      <w:bodyDiv w:val="1"/>
      <w:marLeft w:val="0"/>
      <w:marRight w:val="0"/>
      <w:marTop w:val="0"/>
      <w:marBottom w:val="0"/>
      <w:divBdr>
        <w:top w:val="none" w:sz="0" w:space="0" w:color="auto"/>
        <w:left w:val="none" w:sz="0" w:space="0" w:color="auto"/>
        <w:bottom w:val="none" w:sz="0" w:space="0" w:color="auto"/>
        <w:right w:val="none" w:sz="0" w:space="0" w:color="auto"/>
      </w:divBdr>
    </w:div>
    <w:div w:id="1411655769">
      <w:bodyDiv w:val="1"/>
      <w:marLeft w:val="0"/>
      <w:marRight w:val="0"/>
      <w:marTop w:val="0"/>
      <w:marBottom w:val="0"/>
      <w:divBdr>
        <w:top w:val="none" w:sz="0" w:space="0" w:color="auto"/>
        <w:left w:val="none" w:sz="0" w:space="0" w:color="auto"/>
        <w:bottom w:val="none" w:sz="0" w:space="0" w:color="auto"/>
        <w:right w:val="none" w:sz="0" w:space="0" w:color="auto"/>
      </w:divBdr>
    </w:div>
    <w:div w:id="1537043319">
      <w:bodyDiv w:val="1"/>
      <w:marLeft w:val="0"/>
      <w:marRight w:val="0"/>
      <w:marTop w:val="0"/>
      <w:marBottom w:val="0"/>
      <w:divBdr>
        <w:top w:val="none" w:sz="0" w:space="0" w:color="auto"/>
        <w:left w:val="none" w:sz="0" w:space="0" w:color="auto"/>
        <w:bottom w:val="none" w:sz="0" w:space="0" w:color="auto"/>
        <w:right w:val="none" w:sz="0" w:space="0" w:color="auto"/>
      </w:divBdr>
    </w:div>
    <w:div w:id="1685400471">
      <w:bodyDiv w:val="1"/>
      <w:marLeft w:val="0"/>
      <w:marRight w:val="0"/>
      <w:marTop w:val="0"/>
      <w:marBottom w:val="0"/>
      <w:divBdr>
        <w:top w:val="none" w:sz="0" w:space="0" w:color="auto"/>
        <w:left w:val="none" w:sz="0" w:space="0" w:color="auto"/>
        <w:bottom w:val="none" w:sz="0" w:space="0" w:color="auto"/>
        <w:right w:val="none" w:sz="0" w:space="0" w:color="auto"/>
      </w:divBdr>
    </w:div>
    <w:div w:id="1741056835">
      <w:bodyDiv w:val="1"/>
      <w:marLeft w:val="0"/>
      <w:marRight w:val="0"/>
      <w:marTop w:val="0"/>
      <w:marBottom w:val="0"/>
      <w:divBdr>
        <w:top w:val="none" w:sz="0" w:space="0" w:color="auto"/>
        <w:left w:val="none" w:sz="0" w:space="0" w:color="auto"/>
        <w:bottom w:val="none" w:sz="0" w:space="0" w:color="auto"/>
        <w:right w:val="none" w:sz="0" w:space="0" w:color="auto"/>
      </w:divBdr>
    </w:div>
    <w:div w:id="1774352017">
      <w:bodyDiv w:val="1"/>
      <w:marLeft w:val="0"/>
      <w:marRight w:val="0"/>
      <w:marTop w:val="0"/>
      <w:marBottom w:val="0"/>
      <w:divBdr>
        <w:top w:val="none" w:sz="0" w:space="0" w:color="auto"/>
        <w:left w:val="none" w:sz="0" w:space="0" w:color="auto"/>
        <w:bottom w:val="none" w:sz="0" w:space="0" w:color="auto"/>
        <w:right w:val="none" w:sz="0" w:space="0" w:color="auto"/>
      </w:divBdr>
    </w:div>
    <w:div w:id="1890146766">
      <w:bodyDiv w:val="1"/>
      <w:marLeft w:val="0"/>
      <w:marRight w:val="0"/>
      <w:marTop w:val="0"/>
      <w:marBottom w:val="0"/>
      <w:divBdr>
        <w:top w:val="none" w:sz="0" w:space="0" w:color="auto"/>
        <w:left w:val="none" w:sz="0" w:space="0" w:color="auto"/>
        <w:bottom w:val="none" w:sz="0" w:space="0" w:color="auto"/>
        <w:right w:val="none" w:sz="0" w:space="0" w:color="auto"/>
      </w:divBdr>
    </w:div>
    <w:div w:id="1915432154">
      <w:bodyDiv w:val="1"/>
      <w:marLeft w:val="0"/>
      <w:marRight w:val="0"/>
      <w:marTop w:val="0"/>
      <w:marBottom w:val="0"/>
      <w:divBdr>
        <w:top w:val="none" w:sz="0" w:space="0" w:color="auto"/>
        <w:left w:val="none" w:sz="0" w:space="0" w:color="auto"/>
        <w:bottom w:val="none" w:sz="0" w:space="0" w:color="auto"/>
        <w:right w:val="none" w:sz="0" w:space="0" w:color="auto"/>
      </w:divBdr>
    </w:div>
    <w:div w:id="1967226127">
      <w:bodyDiv w:val="1"/>
      <w:marLeft w:val="0"/>
      <w:marRight w:val="0"/>
      <w:marTop w:val="0"/>
      <w:marBottom w:val="0"/>
      <w:divBdr>
        <w:top w:val="none" w:sz="0" w:space="0" w:color="auto"/>
        <w:left w:val="none" w:sz="0" w:space="0" w:color="auto"/>
        <w:bottom w:val="none" w:sz="0" w:space="0" w:color="auto"/>
        <w:right w:val="none" w:sz="0" w:space="0" w:color="auto"/>
      </w:divBdr>
    </w:div>
    <w:div w:id="1968461787">
      <w:bodyDiv w:val="1"/>
      <w:marLeft w:val="0"/>
      <w:marRight w:val="0"/>
      <w:marTop w:val="0"/>
      <w:marBottom w:val="0"/>
      <w:divBdr>
        <w:top w:val="none" w:sz="0" w:space="0" w:color="auto"/>
        <w:left w:val="none" w:sz="0" w:space="0" w:color="auto"/>
        <w:bottom w:val="none" w:sz="0" w:space="0" w:color="auto"/>
        <w:right w:val="none" w:sz="0" w:space="0" w:color="auto"/>
      </w:divBdr>
    </w:div>
    <w:div w:id="2046561846">
      <w:bodyDiv w:val="1"/>
      <w:marLeft w:val="0"/>
      <w:marRight w:val="0"/>
      <w:marTop w:val="0"/>
      <w:marBottom w:val="0"/>
      <w:divBdr>
        <w:top w:val="none" w:sz="0" w:space="0" w:color="auto"/>
        <w:left w:val="none" w:sz="0" w:space="0" w:color="auto"/>
        <w:bottom w:val="none" w:sz="0" w:space="0" w:color="auto"/>
        <w:right w:val="none" w:sz="0" w:space="0" w:color="auto"/>
      </w:divBdr>
    </w:div>
    <w:div w:id="2081977147">
      <w:bodyDiv w:val="1"/>
      <w:marLeft w:val="0"/>
      <w:marRight w:val="0"/>
      <w:marTop w:val="0"/>
      <w:marBottom w:val="0"/>
      <w:divBdr>
        <w:top w:val="none" w:sz="0" w:space="0" w:color="auto"/>
        <w:left w:val="none" w:sz="0" w:space="0" w:color="auto"/>
        <w:bottom w:val="none" w:sz="0" w:space="0" w:color="auto"/>
        <w:right w:val="none" w:sz="0" w:space="0" w:color="auto"/>
      </w:divBdr>
    </w:div>
    <w:div w:id="2089374811">
      <w:bodyDiv w:val="1"/>
      <w:marLeft w:val="0"/>
      <w:marRight w:val="0"/>
      <w:marTop w:val="0"/>
      <w:marBottom w:val="0"/>
      <w:divBdr>
        <w:top w:val="none" w:sz="0" w:space="0" w:color="auto"/>
        <w:left w:val="none" w:sz="0" w:space="0" w:color="auto"/>
        <w:bottom w:val="none" w:sz="0" w:space="0" w:color="auto"/>
        <w:right w:val="none" w:sz="0" w:space="0" w:color="auto"/>
      </w:divBdr>
    </w:div>
    <w:div w:id="209092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footer7.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8" Type="http://schemas.openxmlformats.org/officeDocument/2006/relationships/hyperlink" Target="https://www.nzta.govt.nz/assets/resources/crash-estimation-compendium/crash-estimation-compendium-2nd-edition.pdf" TargetMode="External"/><Relationship Id="rId3" Type="http://schemas.openxmlformats.org/officeDocument/2006/relationships/hyperlink" Target="https://www.transportprojects.org.nz/cycle-data" TargetMode="External"/><Relationship Id="rId7" Type="http://schemas.openxmlformats.org/officeDocument/2006/relationships/hyperlink" Target="https://nzta2.cwp.govt.nz/assets/resources/monetised-benefits-and-costs-manual/Monetised-benefits-and-costs-manual-v1.7.3-volume-2-appendices.pdf" TargetMode="External"/><Relationship Id="rId2" Type="http://schemas.openxmlformats.org/officeDocument/2006/relationships/hyperlink" Target="https://nzta2.cwp.govt.nz/assets/resohurces/monetised-benefits-and-costs-manual/2024-update-factors.pdf" TargetMode="External"/><Relationship Id="rId1" Type="http://schemas.openxmlformats.org/officeDocument/2006/relationships/hyperlink" Target="https://nzta2.cwp.govt.nz/resources/monetised-benefits-and-costs-manual/" TargetMode="External"/><Relationship Id="rId6" Type="http://schemas.openxmlformats.org/officeDocument/2006/relationships/hyperlink" Target="https://www.transport.govt.nz/statistics-and-insights/household-travel" TargetMode="External"/><Relationship Id="rId11" Type="http://schemas.openxmlformats.org/officeDocument/2006/relationships/hyperlink" Target="https://nzta2.cwp.govt.nz/assets/resources/monetised-benefits-and-costs-manual/Monetised-benefits-and-costs-manual-v1.7.4-volume-1-procedures.pdf" TargetMode="External"/><Relationship Id="rId5" Type="http://schemas.openxmlformats.org/officeDocument/2006/relationships/hyperlink" Target="https://opendata-nzta.opendata.arcgis.com/datasets/NZTA::crash-analysis-system-cas-data-1/explore" TargetMode="External"/><Relationship Id="rId10" Type="http://schemas.openxmlformats.org/officeDocument/2006/relationships/hyperlink" Target="https://nzta2.cwp.govt.nz/assets/resources/monetised-benefits-and-costs-manual/Monetised-benefits-and-costs-manual-v1.7.3-volume-2-appendices.pdf" TargetMode="External"/><Relationship Id="rId4" Type="http://schemas.openxmlformats.org/officeDocument/2006/relationships/hyperlink" Target="https://wellington.govt.nz/parking-roads-and-transport/roads/working-on-the-road/vehicle-counts" TargetMode="External"/><Relationship Id="rId9" Type="http://schemas.openxmlformats.org/officeDocument/2006/relationships/hyperlink" Target="https://nzta2.cwp.govt.nz/assets/resources/monetised-benefits-and-costs-manual/Monetised-benefits-and-costs-manual-v1.7.3-volume-2-appendic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DBE58536D84058AC1A919E7BB5EFDE"/>
        <w:category>
          <w:name w:val="General"/>
          <w:gallery w:val="placeholder"/>
        </w:category>
        <w:types>
          <w:type w:val="bbPlcHdr"/>
        </w:types>
        <w:behaviors>
          <w:behavior w:val="content"/>
        </w:behaviors>
        <w:guid w:val="{EA23A8D8-9511-435F-ABD7-BBE52A5F031C}"/>
      </w:docPartPr>
      <w:docPartBody>
        <w:p w:rsidR="00316F9E" w:rsidRDefault="00316F9E">
          <w:pPr>
            <w:pStyle w:val="FADBE58536D84058AC1A919E7BB5EFDE"/>
          </w:pPr>
          <w:r w:rsidRPr="007F1C37">
            <w:rPr>
              <w:rStyle w:val="PlaceholderText"/>
            </w:rPr>
            <w:t>[Title]</w:t>
          </w:r>
        </w:p>
      </w:docPartBody>
    </w:docPart>
    <w:docPart>
      <w:docPartPr>
        <w:name w:val="5A92CAC0B38C4AE5AF29B1E778EB5321"/>
        <w:category>
          <w:name w:val="General"/>
          <w:gallery w:val="placeholder"/>
        </w:category>
        <w:types>
          <w:type w:val="bbPlcHdr"/>
        </w:types>
        <w:behaviors>
          <w:behavior w:val="content"/>
        </w:behaviors>
        <w:guid w:val="{F973F187-A905-41DF-8B40-2F1C7AAB2FF2}"/>
      </w:docPartPr>
      <w:docPartBody>
        <w:p w:rsidR="00316F9E" w:rsidRDefault="00316F9E">
          <w:pPr>
            <w:pStyle w:val="5A92CAC0B38C4AE5AF29B1E778EB5321"/>
          </w:pPr>
          <w:r w:rsidRPr="007F1C37">
            <w:rPr>
              <w:rStyle w:val="PlaceholderText"/>
            </w:rPr>
            <w:t>[Status]</w:t>
          </w:r>
        </w:p>
      </w:docPartBody>
    </w:docPart>
    <w:docPart>
      <w:docPartPr>
        <w:name w:val="5648812979184347B80D32EA3F3B22E2"/>
        <w:category>
          <w:name w:val="General"/>
          <w:gallery w:val="placeholder"/>
        </w:category>
        <w:types>
          <w:type w:val="bbPlcHdr"/>
        </w:types>
        <w:behaviors>
          <w:behavior w:val="content"/>
        </w:behaviors>
        <w:guid w:val="{B09510A9-F82A-45F7-94FC-5F137FAECC82}"/>
      </w:docPartPr>
      <w:docPartBody>
        <w:p w:rsidR="00316F9E" w:rsidRDefault="00316F9E">
          <w:pPr>
            <w:pStyle w:val="5648812979184347B80D32EA3F3B22E2"/>
          </w:pPr>
          <w:r w:rsidRPr="007F1C37">
            <w:rPr>
              <w:rStyle w:val="PlaceholderText"/>
            </w:rPr>
            <w:t>[Status]</w:t>
          </w:r>
        </w:p>
      </w:docPartBody>
    </w:docPart>
    <w:docPart>
      <w:docPartPr>
        <w:name w:val="152A9EBD12F140D18ABCE141A2037457"/>
        <w:category>
          <w:name w:val="General"/>
          <w:gallery w:val="placeholder"/>
        </w:category>
        <w:types>
          <w:type w:val="bbPlcHdr"/>
        </w:types>
        <w:behaviors>
          <w:behavior w:val="content"/>
        </w:behaviors>
        <w:guid w:val="{446A2437-5A81-418B-9647-7816D9BF7296}"/>
      </w:docPartPr>
      <w:docPartBody>
        <w:p w:rsidR="00316F9E" w:rsidRDefault="00316F9E">
          <w:pPr>
            <w:pStyle w:val="152A9EBD12F140D18ABCE141A2037457"/>
          </w:pPr>
          <w:r w:rsidRPr="007F1C37">
            <w:rPr>
              <w:rStyle w:val="PlaceholderText"/>
            </w:rPr>
            <w:t>[Title]</w:t>
          </w:r>
        </w:p>
      </w:docPartBody>
    </w:docPart>
    <w:docPart>
      <w:docPartPr>
        <w:name w:val="7C341DCD9D4D4D3182AFB5EDF3E6C847"/>
        <w:category>
          <w:name w:val="General"/>
          <w:gallery w:val="placeholder"/>
        </w:category>
        <w:types>
          <w:type w:val="bbPlcHdr"/>
        </w:types>
        <w:behaviors>
          <w:behavior w:val="content"/>
        </w:behaviors>
        <w:guid w:val="{6BD3BA17-5BAB-4F4D-A726-A65B1B5CB401}"/>
      </w:docPartPr>
      <w:docPartBody>
        <w:p w:rsidR="00316F9E" w:rsidRDefault="00316F9E">
          <w:pPr>
            <w:pStyle w:val="7C341DCD9D4D4D3182AFB5EDF3E6C847"/>
          </w:pPr>
          <w:r w:rsidRPr="007F1C37">
            <w:rPr>
              <w:rStyle w:val="PlaceholderText"/>
            </w:rPr>
            <w:t>[Status]</w:t>
          </w:r>
        </w:p>
      </w:docPartBody>
    </w:docPart>
    <w:docPart>
      <w:docPartPr>
        <w:name w:val="3DF3C86FB1B14BBA8DC9E1E86306F776"/>
        <w:category>
          <w:name w:val="General"/>
          <w:gallery w:val="placeholder"/>
        </w:category>
        <w:types>
          <w:type w:val="bbPlcHdr"/>
        </w:types>
        <w:behaviors>
          <w:behavior w:val="content"/>
        </w:behaviors>
        <w:guid w:val="{DD2E1E38-204D-4E3E-8D6C-7712DB4EF4D8}"/>
      </w:docPartPr>
      <w:docPartBody>
        <w:p w:rsidR="00316F9E" w:rsidRDefault="00316F9E">
          <w:pPr>
            <w:pStyle w:val="3DF3C86FB1B14BBA8DC9E1E86306F776"/>
          </w:pPr>
          <w:r w:rsidRPr="007F1C37">
            <w:rPr>
              <w:rStyle w:val="PlaceholderText"/>
            </w:rPr>
            <w:t>[Title]</w:t>
          </w:r>
        </w:p>
      </w:docPartBody>
    </w:docPart>
    <w:docPart>
      <w:docPartPr>
        <w:name w:val="74E21D593D25486A85898A4FA052A381"/>
        <w:category>
          <w:name w:val="General"/>
          <w:gallery w:val="placeholder"/>
        </w:category>
        <w:types>
          <w:type w:val="bbPlcHdr"/>
        </w:types>
        <w:behaviors>
          <w:behavior w:val="content"/>
        </w:behaviors>
        <w:guid w:val="{ECAA0FEA-6EC9-4C63-A442-03D7D01A4CC3}"/>
      </w:docPartPr>
      <w:docPartBody>
        <w:p w:rsidR="00316F9E" w:rsidRDefault="00316F9E">
          <w:pPr>
            <w:pStyle w:val="74E21D593D25486A85898A4FA052A381"/>
          </w:pPr>
          <w:r w:rsidRPr="007F1C3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9E"/>
    <w:rsid w:val="000977F7"/>
    <w:rsid w:val="00284075"/>
    <w:rsid w:val="0029084A"/>
    <w:rsid w:val="002A45BF"/>
    <w:rsid w:val="002C184C"/>
    <w:rsid w:val="00316F9E"/>
    <w:rsid w:val="003E56D8"/>
    <w:rsid w:val="003E7AC7"/>
    <w:rsid w:val="003F2867"/>
    <w:rsid w:val="00424AD4"/>
    <w:rsid w:val="004E03E9"/>
    <w:rsid w:val="0063215E"/>
    <w:rsid w:val="007161A7"/>
    <w:rsid w:val="00734A0F"/>
    <w:rsid w:val="00861126"/>
    <w:rsid w:val="00922C48"/>
    <w:rsid w:val="009464AB"/>
    <w:rsid w:val="009554D2"/>
    <w:rsid w:val="00A66088"/>
    <w:rsid w:val="00B313EE"/>
    <w:rsid w:val="00C505FE"/>
    <w:rsid w:val="00D0609A"/>
    <w:rsid w:val="00D20786"/>
    <w:rsid w:val="00DA2E73"/>
    <w:rsid w:val="00E44FEB"/>
    <w:rsid w:val="00E80C78"/>
    <w:rsid w:val="00FA52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ADBE58536D84058AC1A919E7BB5EFDE">
    <w:name w:val="FADBE58536D84058AC1A919E7BB5EFDE"/>
  </w:style>
  <w:style w:type="paragraph" w:customStyle="1" w:styleId="5A92CAC0B38C4AE5AF29B1E778EB5321">
    <w:name w:val="5A92CAC0B38C4AE5AF29B1E778EB5321"/>
  </w:style>
  <w:style w:type="paragraph" w:customStyle="1" w:styleId="5648812979184347B80D32EA3F3B22E2">
    <w:name w:val="5648812979184347B80D32EA3F3B22E2"/>
  </w:style>
  <w:style w:type="paragraph" w:customStyle="1" w:styleId="152A9EBD12F140D18ABCE141A2037457">
    <w:name w:val="152A9EBD12F140D18ABCE141A2037457"/>
  </w:style>
  <w:style w:type="paragraph" w:customStyle="1" w:styleId="7C341DCD9D4D4D3182AFB5EDF3E6C847">
    <w:name w:val="7C341DCD9D4D4D3182AFB5EDF3E6C847"/>
  </w:style>
  <w:style w:type="paragraph" w:customStyle="1" w:styleId="3DF3C86FB1B14BBA8DC9E1E86306F776">
    <w:name w:val="3DF3C86FB1B14BBA8DC9E1E86306F776"/>
  </w:style>
  <w:style w:type="paragraph" w:customStyle="1" w:styleId="74E21D593D25486A85898A4FA052A381">
    <w:name w:val="74E21D593D25486A85898A4FA052A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2E5204D778C54C88FEB3BC8D1088A4" ma:contentTypeVersion="11" ma:contentTypeDescription="Create a new document." ma:contentTypeScope="" ma:versionID="6d24fd56f2753f7551a501464df9e248">
  <xsd:schema xmlns:xsd="http://www.w3.org/2001/XMLSchema" xmlns:xs="http://www.w3.org/2001/XMLSchema" xmlns:p="http://schemas.microsoft.com/office/2006/metadata/properties" xmlns:ns2="eb2fb403-60c6-433b-95ad-75dcca628bbe" xmlns:ns3="6265066a-7592-4f1b-a3ea-a4adb5998cfb" targetNamespace="http://schemas.microsoft.com/office/2006/metadata/properties" ma:root="true" ma:fieldsID="136ce52cac624057d58ac93c0032dcdf" ns2:_="" ns3:_="">
    <xsd:import namespace="eb2fb403-60c6-433b-95ad-75dcca628bbe"/>
    <xsd:import namespace="6265066a-7592-4f1b-a3ea-a4adb5998c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fb403-60c6-433b-95ad-75dcca628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65066a-7592-4f1b-a3ea-a4adb5998c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Placeholder1</b:Tag>
    <b:SourceType>InternetSite</b:SourceType>
    <b:Guid>{C7C9C526-801F-4B53-873A-511D86D33680}</b:Guid>
    <b:RefOrder>1</b:RefOrder>
  </b:Source>
</b:Sources>
</file>

<file path=customXml/itemProps1.xml><?xml version="1.0" encoding="utf-8"?>
<ds:datastoreItem xmlns:ds="http://schemas.openxmlformats.org/officeDocument/2006/customXml" ds:itemID="{9DB84DD3-3B7A-461A-8C8C-F44539414DC3}">
  <ds:schemaRefs>
    <ds:schemaRef ds:uri="http://schemas.microsoft.com/sharepoint/v3/contenttype/forms"/>
  </ds:schemaRefs>
</ds:datastoreItem>
</file>

<file path=customXml/itemProps2.xml><?xml version="1.0" encoding="utf-8"?>
<ds:datastoreItem xmlns:ds="http://schemas.openxmlformats.org/officeDocument/2006/customXml" ds:itemID="{ABAEA1C9-A53F-4D12-ACCD-C5105B4E6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fb403-60c6-433b-95ad-75dcca628bbe"/>
    <ds:schemaRef ds:uri="6265066a-7592-4f1b-a3ea-a4adb5998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84CC7-2B3C-454E-B91D-7356C75CA4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86EDA5-6A49-4C7E-AFDF-500B65A9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6187</Words>
  <Characters>35270</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Brooklyn Hill Cycleway</vt:lpstr>
    </vt:vector>
  </TitlesOfParts>
  <Company/>
  <LinksUpToDate>false</LinksUpToDate>
  <CharactersWithSpaces>41375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Brooklyn Hill Cycleway</dc:title>
  <dc:subject/>
  <dc:creator>Shane Martin</dc:creator>
  <cp:keywords/>
  <dc:description/>
  <cp:lastModifiedBy>Lucy Knowles</cp:lastModifiedBy>
  <cp:revision>4</cp:revision>
  <cp:lastPrinted>2025-12-01T23:04:00Z</cp:lastPrinted>
  <dcterms:created xsi:type="dcterms:W3CDTF">2026-07-22T23:05:00Z</dcterms:created>
  <dcterms:modified xsi:type="dcterms:W3CDTF">2026-07-23T00:56:00Z</dcterms:modified>
  <cp:contentStatus>Final v2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0x010100182E5204D778C54C88FEB3BC8D1088A4</vt:lpwstr>
  </property>
</Properties>
</file>